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33FE7680"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4CFCB54E"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D65B07">
        <w:rPr>
          <w:b w:val="0"/>
          <w:bCs/>
          <w:color w:val="auto"/>
          <w:sz w:val="24"/>
          <w:szCs w:val="24"/>
        </w:rPr>
        <w:t>4</w:t>
      </w:r>
      <w:r w:rsidR="00D600CF">
        <w:rPr>
          <w:b w:val="0"/>
          <w:bCs/>
          <w:color w:val="auto"/>
          <w:sz w:val="24"/>
          <w:szCs w:val="24"/>
        </w:rPr>
        <w:t>/202</w:t>
      </w:r>
      <w:r w:rsidR="00D65B07">
        <w:rPr>
          <w:b w:val="0"/>
          <w:bCs/>
          <w:color w:val="auto"/>
          <w:sz w:val="24"/>
          <w:szCs w:val="24"/>
        </w:rPr>
        <w:t>5</w:t>
      </w:r>
      <w:r>
        <w:rPr>
          <w:b w:val="0"/>
          <w:bCs/>
          <w:color w:val="auto"/>
          <w:sz w:val="24"/>
          <w:szCs w:val="24"/>
        </w:rPr>
        <w:t xml:space="preserve"> academic year) funding to help improve the attainment of our disadvantaged pupils. </w:t>
      </w:r>
    </w:p>
    <w:p w14:paraId="3AD219CA" w14:textId="77777777" w:rsidR="00080758" w:rsidRDefault="009D71E8" w:rsidP="0008075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293432E0" w:rsidR="00E66558" w:rsidRPr="00080758" w:rsidRDefault="009D71E8" w:rsidP="00080758">
      <w:pPr>
        <w:pStyle w:val="Heading2"/>
        <w:spacing w:before="240"/>
        <w:rPr>
          <w:b w:val="0"/>
          <w:bCs/>
          <w:color w:val="auto"/>
          <w:sz w:val="24"/>
          <w:szCs w:val="24"/>
        </w:rPr>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482"/>
        <w:gridCol w:w="3004"/>
      </w:tblGrid>
      <w:tr w:rsidR="00E66558" w14:paraId="2A7D54B7" w14:textId="77777777" w:rsidTr="001820D0">
        <w:tc>
          <w:tcPr>
            <w:tcW w:w="66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04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1820D0" w14:paraId="2A7D54BA" w14:textId="77777777" w:rsidTr="001820D0">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1820D0" w:rsidRDefault="001820D0">
            <w:pPr>
              <w:pStyle w:val="TableRow"/>
            </w:pPr>
            <w:r>
              <w:t>School name</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684945DB" w:rsidR="001820D0" w:rsidRDefault="001820D0">
            <w:pPr>
              <w:pStyle w:val="TableRow"/>
            </w:pPr>
            <w:r>
              <w:t>St Leonards CE Primary Academy</w:t>
            </w:r>
          </w:p>
        </w:tc>
      </w:tr>
      <w:tr w:rsidR="001820D0" w14:paraId="2A7D54BD" w14:textId="77777777" w:rsidTr="001820D0">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1820D0" w:rsidRDefault="001820D0">
            <w:pPr>
              <w:pStyle w:val="TableRow"/>
            </w:pPr>
            <w:r>
              <w:t xml:space="preserve">Number of pupils in school </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B6DE585" w:rsidR="001820D0" w:rsidRPr="007A3B31" w:rsidRDefault="006721AA">
            <w:pPr>
              <w:pStyle w:val="TableRow"/>
              <w:rPr>
                <w:highlight w:val="yellow"/>
              </w:rPr>
            </w:pPr>
            <w:r w:rsidRPr="007A3B31">
              <w:t>1</w:t>
            </w:r>
            <w:r w:rsidR="00D65B07">
              <w:t>43</w:t>
            </w:r>
          </w:p>
        </w:tc>
      </w:tr>
      <w:tr w:rsidR="001820D0" w14:paraId="2A7D54C0" w14:textId="77777777" w:rsidTr="001820D0">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1820D0" w:rsidRDefault="001820D0">
            <w:pPr>
              <w:pStyle w:val="TableRow"/>
            </w:pPr>
            <w:r>
              <w:t>Proportion (%) of pupil premium eligible pupils</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45322577" w:rsidR="001820D0" w:rsidRPr="007A3B31" w:rsidRDefault="00FF180E">
            <w:pPr>
              <w:pStyle w:val="TableRow"/>
              <w:rPr>
                <w:highlight w:val="yellow"/>
              </w:rPr>
            </w:pPr>
            <w:r w:rsidRPr="00022A08">
              <w:t>1</w:t>
            </w:r>
            <w:r w:rsidR="00D65B07">
              <w:t>4</w:t>
            </w:r>
            <w:r w:rsidR="001820D0" w:rsidRPr="00022A08">
              <w:t>%</w:t>
            </w:r>
          </w:p>
        </w:tc>
      </w:tr>
      <w:tr w:rsidR="001820D0" w14:paraId="2A7D54C3" w14:textId="77777777" w:rsidTr="001820D0">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19BC05A" w:rsidR="001820D0" w:rsidRPr="000C5E20" w:rsidRDefault="001820D0">
            <w:pPr>
              <w:pStyle w:val="TableRow"/>
            </w:pPr>
            <w:r w:rsidRPr="000C5E20">
              <w:rPr>
                <w:szCs w:val="22"/>
              </w:rPr>
              <w:t xml:space="preserve">Academic year/years that our current pupil premium strategy plan covers </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52482A64" w:rsidR="001820D0" w:rsidRPr="000C5E20" w:rsidRDefault="00204CFA">
            <w:pPr>
              <w:pStyle w:val="TableRow"/>
            </w:pPr>
            <w:r w:rsidRPr="000C5E20">
              <w:t>202</w:t>
            </w:r>
            <w:r w:rsidR="00405036" w:rsidRPr="000C5E20">
              <w:t>3</w:t>
            </w:r>
            <w:r w:rsidRPr="000C5E20">
              <w:t>/202</w:t>
            </w:r>
            <w:r w:rsidR="00405036" w:rsidRPr="000C5E20">
              <w:t>4</w:t>
            </w:r>
            <w:r w:rsidRPr="000C5E20">
              <w:t>/202</w:t>
            </w:r>
            <w:r w:rsidR="00405036" w:rsidRPr="000C5E20">
              <w:t>5</w:t>
            </w:r>
          </w:p>
        </w:tc>
      </w:tr>
      <w:tr w:rsidR="001820D0" w14:paraId="2A7D54C6" w14:textId="77777777" w:rsidTr="001820D0">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1820D0" w:rsidRPr="000C5E20" w:rsidRDefault="001820D0">
            <w:pPr>
              <w:pStyle w:val="TableRow"/>
            </w:pPr>
            <w:r w:rsidRPr="000C5E20">
              <w:rPr>
                <w:szCs w:val="22"/>
              </w:rPr>
              <w:t>Date this statement was published</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0558B44" w:rsidR="001820D0" w:rsidRPr="000C5E20" w:rsidRDefault="003908E3" w:rsidP="00204CFA">
            <w:pPr>
              <w:pStyle w:val="TableRow"/>
              <w:ind w:left="0"/>
            </w:pPr>
            <w:r w:rsidRPr="000C5E20">
              <w:t>November 2024</w:t>
            </w:r>
          </w:p>
        </w:tc>
      </w:tr>
      <w:tr w:rsidR="001820D0" w14:paraId="2A7D54C9" w14:textId="77777777" w:rsidTr="001820D0">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1820D0" w:rsidRDefault="001820D0">
            <w:pPr>
              <w:pStyle w:val="TableRow"/>
            </w:pPr>
            <w:r>
              <w:rPr>
                <w:szCs w:val="22"/>
              </w:rPr>
              <w:t>Date on which it will be reviewed</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33688DA" w:rsidR="001820D0" w:rsidRDefault="00D65B07">
            <w:pPr>
              <w:pStyle w:val="TableRow"/>
            </w:pPr>
            <w:r>
              <w:t>September</w:t>
            </w:r>
            <w:r w:rsidR="00204CFA">
              <w:t xml:space="preserve"> 202</w:t>
            </w:r>
            <w:r>
              <w:t>5</w:t>
            </w:r>
          </w:p>
        </w:tc>
      </w:tr>
      <w:tr w:rsidR="001820D0" w14:paraId="2A7D54CC" w14:textId="77777777" w:rsidTr="001820D0">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1820D0" w:rsidRDefault="001820D0">
            <w:pPr>
              <w:pStyle w:val="TableRow"/>
            </w:pPr>
            <w:r>
              <w:t>Statement authorised by</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718E0" w14:textId="6F378FA9" w:rsidR="001820D0" w:rsidRDefault="00D65B07">
            <w:pPr>
              <w:pStyle w:val="TableRow"/>
            </w:pPr>
            <w:r>
              <w:t>Clare Johnson</w:t>
            </w:r>
          </w:p>
          <w:p w14:paraId="2A7D54CB" w14:textId="735DB5F5" w:rsidR="0003132B" w:rsidRDefault="0003132B">
            <w:pPr>
              <w:pStyle w:val="TableRow"/>
            </w:pPr>
            <w:r>
              <w:t>Head</w:t>
            </w:r>
            <w:r w:rsidR="00D65B07">
              <w:t xml:space="preserve"> </w:t>
            </w:r>
            <w:r>
              <w:t>teacher</w:t>
            </w:r>
          </w:p>
        </w:tc>
      </w:tr>
      <w:tr w:rsidR="001820D0" w14:paraId="2A7D54CF" w14:textId="77777777" w:rsidTr="001820D0">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1820D0" w:rsidRDefault="001820D0">
            <w:pPr>
              <w:pStyle w:val="TableRow"/>
            </w:pPr>
            <w:r>
              <w:t>Pupil premium lead</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3FBFE63" w:rsidR="001820D0" w:rsidRDefault="00D65B07">
            <w:pPr>
              <w:pStyle w:val="TableRow"/>
            </w:pPr>
            <w:r>
              <w:t xml:space="preserve">Clare Johnson </w:t>
            </w:r>
          </w:p>
        </w:tc>
      </w:tr>
      <w:tr w:rsidR="001820D0" w14:paraId="2A7D54D2" w14:textId="77777777" w:rsidTr="001820D0">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1820D0" w:rsidRDefault="001820D0">
            <w:pPr>
              <w:pStyle w:val="TableRow"/>
            </w:pPr>
            <w:r>
              <w:t xml:space="preserve">Governor </w:t>
            </w:r>
            <w:r>
              <w:rPr>
                <w:szCs w:val="22"/>
              </w:rPr>
              <w:t xml:space="preserve">/ Trustee </w:t>
            </w:r>
            <w:r>
              <w:t>lead</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3313341" w:rsidR="001820D0" w:rsidRDefault="00204CFA">
            <w:pPr>
              <w:pStyle w:val="TableRow"/>
            </w:pPr>
            <w:r>
              <w:t>Erica Milsom</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7479"/>
        <w:gridCol w:w="2007"/>
      </w:tblGrid>
      <w:tr w:rsidR="00E66558" w14:paraId="2A7D54D6" w14:textId="77777777" w:rsidTr="00204CFA">
        <w:trPr>
          <w:trHeight w:val="374"/>
        </w:trPr>
        <w:tc>
          <w:tcPr>
            <w:tcW w:w="747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0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204CFA">
        <w:trPr>
          <w:trHeight w:val="374"/>
        </w:trPr>
        <w:tc>
          <w:tcPr>
            <w:tcW w:w="7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79425594" w:rsidR="00E66558" w:rsidRDefault="00405036" w:rsidP="007D7F16">
            <w:pPr>
              <w:pStyle w:val="TableRow"/>
            </w:pPr>
            <w:r>
              <w:t>£</w:t>
            </w:r>
            <w:r w:rsidR="007D7F16">
              <w:t>43,362</w:t>
            </w:r>
          </w:p>
        </w:tc>
      </w:tr>
      <w:tr w:rsidR="00E66558" w14:paraId="2A7D54DC" w14:textId="77777777" w:rsidTr="00204CFA">
        <w:trPr>
          <w:trHeight w:val="374"/>
        </w:trPr>
        <w:tc>
          <w:tcPr>
            <w:tcW w:w="7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110268BA" w:rsidR="00405036" w:rsidRDefault="009D71E8" w:rsidP="007D7F16">
            <w:pPr>
              <w:pStyle w:val="TableRow"/>
            </w:pPr>
            <w:r>
              <w:t>£</w:t>
            </w:r>
            <w:r w:rsidR="007D7F16">
              <w:t>0</w:t>
            </w:r>
          </w:p>
        </w:tc>
      </w:tr>
      <w:tr w:rsidR="00E66558" w14:paraId="2A7D54DF" w14:textId="77777777" w:rsidTr="00204CFA">
        <w:trPr>
          <w:trHeight w:val="374"/>
        </w:trPr>
        <w:tc>
          <w:tcPr>
            <w:tcW w:w="7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FB7810F" w:rsidR="00E66558" w:rsidRDefault="009D71E8">
            <w:pPr>
              <w:pStyle w:val="TableRow"/>
            </w:pPr>
            <w:r>
              <w:t>£</w:t>
            </w:r>
            <w:r w:rsidR="00204CFA">
              <w:t>0</w:t>
            </w:r>
          </w:p>
        </w:tc>
      </w:tr>
      <w:tr w:rsidR="00E66558" w14:paraId="2A7D54E3" w14:textId="77777777" w:rsidTr="00204CFA">
        <w:tc>
          <w:tcPr>
            <w:tcW w:w="7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204CFA" w:rsidRDefault="009D71E8">
            <w:pPr>
              <w:pStyle w:val="TableRow"/>
              <w:rPr>
                <w:b/>
              </w:rPr>
            </w:pPr>
            <w:r w:rsidRPr="00204CFA">
              <w:rPr>
                <w:b/>
              </w:rPr>
              <w:t>Total budget for this academic year</w:t>
            </w:r>
          </w:p>
          <w:p w14:paraId="2A7D54E1" w14:textId="5848FE2F" w:rsidR="00E66558" w:rsidRDefault="009D71E8" w:rsidP="00204CFA">
            <w:pPr>
              <w:pStyle w:val="TableRow"/>
            </w:pPr>
            <w:r w:rsidRPr="00204CFA">
              <w:t>If your school is an academy in a trust that pools this funding, state the amount available to your school this academic year</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0C2AC8D0" w:rsidR="00E66558" w:rsidRDefault="009D71E8" w:rsidP="007D7F16">
            <w:pPr>
              <w:pStyle w:val="TableRow"/>
            </w:pPr>
            <w:r>
              <w:t>£</w:t>
            </w:r>
            <w:r w:rsidR="007D7F16">
              <w:t>43,362</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7707" w14:textId="77777777" w:rsidR="0003132B" w:rsidRPr="0003132B" w:rsidRDefault="0003132B" w:rsidP="0003132B">
            <w:pPr>
              <w:pStyle w:val="NoSpacing"/>
              <w:rPr>
                <w:rFonts w:ascii="Arial" w:hAnsi="Arial" w:cs="Arial"/>
                <w:sz w:val="24"/>
                <w:szCs w:val="24"/>
              </w:rPr>
            </w:pPr>
            <w:r w:rsidRPr="0003132B">
              <w:rPr>
                <w:rFonts w:ascii="Arial" w:hAnsi="Arial" w:cs="Arial"/>
                <w:sz w:val="24"/>
                <w:szCs w:val="24"/>
              </w:rPr>
              <w:t xml:space="preserve">Our intention is that all pupils, irrespective of their background or the challenges they face, make good progress and achieve high attainment across all subject areas. The focus of our pupil premium strategy is to support disadvantaged pupils to achieve that goal, including progress for those who are already high attainers.  We will consider the challenges faced by vulnerable pupils, such as those who have a social worker and young carers. The activity we have outlined in this statement is also intended to support their needs, regardless of whether they are disadvantaged or not. </w:t>
            </w:r>
          </w:p>
          <w:p w14:paraId="31CF2C9F" w14:textId="77777777" w:rsidR="0003132B" w:rsidRPr="0003132B" w:rsidRDefault="0003132B" w:rsidP="0003132B">
            <w:pPr>
              <w:pStyle w:val="NoSpacing"/>
              <w:rPr>
                <w:rFonts w:ascii="Arial" w:hAnsi="Arial" w:cs="Arial"/>
                <w:sz w:val="24"/>
                <w:szCs w:val="24"/>
              </w:rPr>
            </w:pPr>
            <w:r w:rsidRPr="0003132B">
              <w:rPr>
                <w:rFonts w:ascii="Arial" w:hAnsi="Arial" w:cs="Arial"/>
                <w:sz w:val="24"/>
                <w:szCs w:val="24"/>
              </w:rPr>
              <w:t xml:space="preserve">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 </w:t>
            </w:r>
          </w:p>
          <w:p w14:paraId="73EFAAF2" w14:textId="77777777" w:rsidR="0003132B" w:rsidRPr="0003132B" w:rsidRDefault="0003132B" w:rsidP="0003132B">
            <w:pPr>
              <w:pStyle w:val="NoSpacing"/>
              <w:rPr>
                <w:rFonts w:ascii="Arial" w:hAnsi="Arial" w:cs="Arial"/>
                <w:sz w:val="24"/>
                <w:szCs w:val="24"/>
              </w:rPr>
            </w:pPr>
            <w:r w:rsidRPr="0003132B">
              <w:rPr>
                <w:rFonts w:ascii="Arial" w:hAnsi="Arial" w:cs="Arial"/>
                <w:sz w:val="24"/>
                <w:szCs w:val="24"/>
              </w:rPr>
              <w:t xml:space="preserve">Our strategy is also integral to wider school plans for education recovery, notably in its targeted support through the use of the Recovery Premium and for pupils whose education has been worst affected, including non-disadvantaged pupils.     </w:t>
            </w:r>
          </w:p>
          <w:p w14:paraId="4C7E084A" w14:textId="77777777" w:rsidR="0003132B" w:rsidRPr="0003132B" w:rsidRDefault="0003132B" w:rsidP="0003132B">
            <w:pPr>
              <w:pStyle w:val="NoSpacing"/>
              <w:rPr>
                <w:rFonts w:ascii="Arial" w:hAnsi="Arial" w:cs="Arial"/>
                <w:sz w:val="24"/>
                <w:szCs w:val="24"/>
              </w:rPr>
            </w:pPr>
            <w:r w:rsidRPr="0003132B">
              <w:rPr>
                <w:rFonts w:ascii="Arial" w:hAnsi="Arial" w:cs="Arial"/>
                <w:sz w:val="24"/>
                <w:szCs w:val="24"/>
              </w:rPr>
              <w:t xml:space="preserve">Our approach will be responsive to common challenges and individual needs, rooted in robust diagnostic assessment, not assumptions about the impact of disad-vantage. The approaches we have adopted complement each other to help pupils ex-cel. To ensure they are effective we will: </w:t>
            </w:r>
          </w:p>
          <w:p w14:paraId="1A10DAD3" w14:textId="77777777" w:rsidR="0003132B" w:rsidRPr="0003132B" w:rsidRDefault="0003132B" w:rsidP="0003132B">
            <w:pPr>
              <w:pStyle w:val="NoSpacing"/>
              <w:rPr>
                <w:rFonts w:ascii="Arial" w:hAnsi="Arial" w:cs="Arial"/>
                <w:sz w:val="24"/>
                <w:szCs w:val="24"/>
              </w:rPr>
            </w:pPr>
            <w:r w:rsidRPr="0003132B">
              <w:rPr>
                <w:rFonts w:ascii="Arial" w:hAnsi="Arial" w:cs="Arial"/>
                <w:sz w:val="24"/>
                <w:szCs w:val="24"/>
              </w:rPr>
              <w:t>•</w:t>
            </w:r>
            <w:r w:rsidRPr="0003132B">
              <w:rPr>
                <w:rFonts w:ascii="Arial" w:hAnsi="Arial" w:cs="Arial"/>
                <w:sz w:val="24"/>
                <w:szCs w:val="24"/>
              </w:rPr>
              <w:tab/>
              <w:t xml:space="preserve">ensure disadvantaged pupils are challenged in the work that they’re set </w:t>
            </w:r>
          </w:p>
          <w:p w14:paraId="13A77F43" w14:textId="77777777" w:rsidR="0003132B" w:rsidRPr="0003132B" w:rsidRDefault="0003132B" w:rsidP="0003132B">
            <w:pPr>
              <w:pStyle w:val="NoSpacing"/>
              <w:rPr>
                <w:rFonts w:ascii="Arial" w:hAnsi="Arial" w:cs="Arial"/>
                <w:sz w:val="24"/>
                <w:szCs w:val="24"/>
              </w:rPr>
            </w:pPr>
            <w:r w:rsidRPr="0003132B">
              <w:rPr>
                <w:rFonts w:ascii="Arial" w:hAnsi="Arial" w:cs="Arial"/>
                <w:sz w:val="24"/>
                <w:szCs w:val="24"/>
              </w:rPr>
              <w:t>•</w:t>
            </w:r>
            <w:r w:rsidRPr="0003132B">
              <w:rPr>
                <w:rFonts w:ascii="Arial" w:hAnsi="Arial" w:cs="Arial"/>
                <w:sz w:val="24"/>
                <w:szCs w:val="24"/>
              </w:rPr>
              <w:tab/>
              <w:t xml:space="preserve">act early to intervene at the point need is identified </w:t>
            </w:r>
          </w:p>
          <w:p w14:paraId="347F3B11" w14:textId="77777777" w:rsidR="0003132B" w:rsidRDefault="0003132B" w:rsidP="0003132B">
            <w:pPr>
              <w:pStyle w:val="NoSpacing"/>
              <w:rPr>
                <w:rFonts w:ascii="Arial" w:hAnsi="Arial" w:cs="Arial"/>
                <w:sz w:val="24"/>
                <w:szCs w:val="24"/>
              </w:rPr>
            </w:pPr>
            <w:r w:rsidRPr="0003132B">
              <w:rPr>
                <w:rFonts w:ascii="Arial" w:hAnsi="Arial" w:cs="Arial"/>
                <w:sz w:val="24"/>
                <w:szCs w:val="24"/>
              </w:rPr>
              <w:t>•</w:t>
            </w:r>
            <w:r w:rsidRPr="0003132B">
              <w:rPr>
                <w:rFonts w:ascii="Arial" w:hAnsi="Arial" w:cs="Arial"/>
                <w:sz w:val="24"/>
                <w:szCs w:val="24"/>
              </w:rPr>
              <w:tab/>
              <w:t xml:space="preserve">adopt a whole school approach in which all staff take responsibility for </w:t>
            </w:r>
          </w:p>
          <w:p w14:paraId="48ECB508" w14:textId="3BE9CB59" w:rsidR="0003132B" w:rsidRDefault="0003132B" w:rsidP="0003132B">
            <w:pPr>
              <w:pStyle w:val="NoSpacing"/>
              <w:rPr>
                <w:rFonts w:ascii="Arial" w:hAnsi="Arial" w:cs="Arial"/>
                <w:sz w:val="24"/>
                <w:szCs w:val="24"/>
              </w:rPr>
            </w:pPr>
            <w:r w:rsidRPr="0003132B">
              <w:rPr>
                <w:rFonts w:ascii="Arial" w:hAnsi="Arial" w:cs="Arial"/>
                <w:sz w:val="24"/>
                <w:szCs w:val="24"/>
              </w:rPr>
              <w:t>Dis</w:t>
            </w:r>
            <w:r>
              <w:rPr>
                <w:rFonts w:ascii="Arial" w:hAnsi="Arial" w:cs="Arial"/>
                <w:sz w:val="24"/>
                <w:szCs w:val="24"/>
              </w:rPr>
              <w:t>-</w:t>
            </w:r>
            <w:r w:rsidRPr="0003132B">
              <w:rPr>
                <w:rFonts w:ascii="Arial" w:hAnsi="Arial" w:cs="Arial"/>
                <w:sz w:val="24"/>
                <w:szCs w:val="24"/>
              </w:rPr>
              <w:t>a</w:t>
            </w:r>
            <w:r>
              <w:rPr>
                <w:rFonts w:ascii="Arial" w:hAnsi="Arial" w:cs="Arial"/>
                <w:sz w:val="24"/>
                <w:szCs w:val="24"/>
              </w:rPr>
              <w:t>d</w:t>
            </w:r>
            <w:r w:rsidRPr="0003132B">
              <w:rPr>
                <w:rFonts w:ascii="Arial" w:hAnsi="Arial" w:cs="Arial"/>
                <w:sz w:val="24"/>
                <w:szCs w:val="24"/>
              </w:rPr>
              <w:t>vantaged pupils’ outcomes and raise expectations of what they can achieve</w:t>
            </w:r>
            <w:r>
              <w:rPr>
                <w:rFonts w:ascii="Arial" w:hAnsi="Arial" w:cs="Arial"/>
                <w:sz w:val="24"/>
                <w:szCs w:val="24"/>
              </w:rPr>
              <w:t>.</w:t>
            </w:r>
            <w:r w:rsidRPr="0003132B">
              <w:rPr>
                <w:rFonts w:ascii="Arial" w:hAnsi="Arial" w:cs="Arial"/>
                <w:sz w:val="24"/>
                <w:szCs w:val="24"/>
              </w:rPr>
              <w:t xml:space="preserve"> </w:t>
            </w:r>
          </w:p>
          <w:p w14:paraId="46B16C78" w14:textId="484BAB86" w:rsidR="00F66B40" w:rsidRDefault="0003132B" w:rsidP="0003132B">
            <w:pPr>
              <w:pStyle w:val="NoSpacing"/>
              <w:rPr>
                <w:rFonts w:ascii="Arial" w:hAnsi="Arial" w:cs="Arial"/>
                <w:sz w:val="24"/>
                <w:szCs w:val="24"/>
              </w:rPr>
            </w:pPr>
            <w:r w:rsidRPr="0003132B">
              <w:rPr>
                <w:rFonts w:ascii="Arial" w:hAnsi="Arial" w:cs="Arial"/>
                <w:sz w:val="24"/>
                <w:szCs w:val="24"/>
              </w:rPr>
              <w:t xml:space="preserve"> </w:t>
            </w:r>
            <w:r w:rsidR="00F66B40">
              <w:rPr>
                <w:rFonts w:ascii="Arial" w:hAnsi="Arial" w:cs="Arial"/>
                <w:sz w:val="24"/>
                <w:szCs w:val="24"/>
              </w:rPr>
              <w:t>One of the key principles of our pupil premium strategy plan is to</w:t>
            </w:r>
            <w:r w:rsidR="00F66B40" w:rsidRPr="00F66B40">
              <w:rPr>
                <w:rFonts w:ascii="Arial" w:hAnsi="Arial" w:cs="Arial"/>
                <w:sz w:val="24"/>
                <w:szCs w:val="24"/>
              </w:rPr>
              <w:t xml:space="preserve"> ensure all students who are at risk of underachieving benefit from a combination of small group/1:1 TA support in class and interventions</w:t>
            </w:r>
            <w:r w:rsidR="003E7B8E">
              <w:rPr>
                <w:rFonts w:ascii="Arial" w:hAnsi="Arial" w:cs="Arial"/>
                <w:sz w:val="24"/>
                <w:szCs w:val="24"/>
              </w:rPr>
              <w:t>, including metacognition approaches</w:t>
            </w:r>
            <w:r w:rsidR="00F66B40" w:rsidRPr="00F66B40">
              <w:rPr>
                <w:rFonts w:ascii="Arial" w:hAnsi="Arial" w:cs="Arial"/>
                <w:sz w:val="24"/>
                <w:szCs w:val="24"/>
              </w:rPr>
              <w:t xml:space="preserve"> that further meet their needs</w:t>
            </w:r>
            <w:r w:rsidR="00F66B40">
              <w:rPr>
                <w:rFonts w:ascii="Arial" w:hAnsi="Arial" w:cs="Arial"/>
                <w:sz w:val="24"/>
                <w:szCs w:val="24"/>
              </w:rPr>
              <w:t>;</w:t>
            </w:r>
            <w:r w:rsidR="00F66B40" w:rsidRPr="00F66B40">
              <w:rPr>
                <w:rFonts w:ascii="Arial" w:hAnsi="Arial" w:cs="Arial"/>
                <w:sz w:val="24"/>
                <w:szCs w:val="24"/>
              </w:rPr>
              <w:t xml:space="preserve"> to </w:t>
            </w:r>
            <w:r w:rsidR="00F66B40">
              <w:rPr>
                <w:rFonts w:ascii="Arial" w:hAnsi="Arial" w:cs="Arial"/>
                <w:sz w:val="24"/>
                <w:szCs w:val="24"/>
              </w:rPr>
              <w:t xml:space="preserve">provide </w:t>
            </w:r>
            <w:r w:rsidR="00F66B40" w:rsidRPr="00F66B40">
              <w:rPr>
                <w:rFonts w:ascii="Arial" w:hAnsi="Arial" w:cs="Arial"/>
                <w:sz w:val="24"/>
                <w:szCs w:val="24"/>
              </w:rPr>
              <w:t>target</w:t>
            </w:r>
            <w:r w:rsidR="00F66B40">
              <w:rPr>
                <w:rFonts w:ascii="Arial" w:hAnsi="Arial" w:cs="Arial"/>
                <w:sz w:val="24"/>
                <w:szCs w:val="24"/>
              </w:rPr>
              <w:t>ed</w:t>
            </w:r>
            <w:r w:rsidR="00F66B40" w:rsidRPr="00F66B40">
              <w:rPr>
                <w:rFonts w:ascii="Arial" w:hAnsi="Arial" w:cs="Arial"/>
                <w:sz w:val="24"/>
                <w:szCs w:val="24"/>
              </w:rPr>
              <w:t xml:space="preserve"> support and provide PP students with the opportunity for focused group work to take place</w:t>
            </w:r>
            <w:r>
              <w:rPr>
                <w:rFonts w:ascii="Arial" w:hAnsi="Arial" w:cs="Arial"/>
                <w:sz w:val="24"/>
                <w:szCs w:val="24"/>
              </w:rPr>
              <w:t xml:space="preserve"> as part of a</w:t>
            </w:r>
            <w:r w:rsidR="00F66B40" w:rsidRPr="00F66B40">
              <w:rPr>
                <w:rFonts w:ascii="Arial" w:hAnsi="Arial" w:cs="Arial"/>
                <w:sz w:val="24"/>
                <w:szCs w:val="24"/>
              </w:rPr>
              <w:t xml:space="preserve"> continuous input of quality first hand teaching and learning.</w:t>
            </w:r>
          </w:p>
          <w:p w14:paraId="4ABB2392" w14:textId="77777777" w:rsidR="00F66B40" w:rsidRPr="00F66B40" w:rsidRDefault="00F66B40" w:rsidP="00F66B40">
            <w:pPr>
              <w:pStyle w:val="NoSpacing"/>
              <w:rPr>
                <w:rFonts w:ascii="Arial" w:hAnsi="Arial" w:cs="Arial"/>
                <w:sz w:val="24"/>
                <w:szCs w:val="24"/>
              </w:rPr>
            </w:pPr>
          </w:p>
          <w:p w14:paraId="2A7D54E9" w14:textId="48982E72" w:rsidR="00E66558" w:rsidRPr="00F66B40" w:rsidRDefault="00F66B40" w:rsidP="0003132B">
            <w:pPr>
              <w:pStyle w:val="NoSpacing"/>
              <w:rPr>
                <w:i/>
                <w:iCs/>
              </w:rPr>
            </w:pPr>
            <w:r w:rsidRPr="00F66B40">
              <w:rPr>
                <w:rFonts w:ascii="Arial" w:hAnsi="Arial" w:cs="Arial"/>
                <w:sz w:val="24"/>
                <w:szCs w:val="24"/>
              </w:rPr>
              <w:t xml:space="preserve">We </w:t>
            </w:r>
            <w:r w:rsidR="00FD513A">
              <w:rPr>
                <w:rFonts w:ascii="Arial" w:hAnsi="Arial" w:cs="Arial"/>
                <w:sz w:val="24"/>
                <w:szCs w:val="24"/>
              </w:rPr>
              <w:t xml:space="preserve">also recognise that to support our pupils more widely, we need to </w:t>
            </w:r>
            <w:r w:rsidRPr="00F66B40">
              <w:rPr>
                <w:rFonts w:ascii="Arial" w:hAnsi="Arial" w:cs="Arial"/>
                <w:sz w:val="24"/>
                <w:szCs w:val="24"/>
              </w:rPr>
              <w:t>provide specialist emotional behavioural and well- being interventions and seek to improve attainment by increasing pupil focus and concentration.</w:t>
            </w:r>
            <w:r w:rsidR="00FD513A">
              <w:rPr>
                <w:rFonts w:ascii="Arial" w:hAnsi="Arial" w:cs="Arial"/>
                <w:sz w:val="24"/>
                <w:szCs w:val="24"/>
              </w:rPr>
              <w:t xml:space="preserve"> </w:t>
            </w:r>
          </w:p>
        </w:tc>
      </w:tr>
    </w:tbl>
    <w:p w14:paraId="2A7D54EB" w14:textId="2EA6AD0E" w:rsidR="00E66558" w:rsidRDefault="009D71E8">
      <w:pPr>
        <w:pStyle w:val="Heading2"/>
        <w:spacing w:before="600"/>
      </w:pPr>
      <w:r>
        <w:t>Challenges</w:t>
      </w:r>
    </w:p>
    <w:p w14:paraId="2A7D54EC" w14:textId="5DF0E61D" w:rsidR="00E66558" w:rsidRDefault="009D71E8">
      <w:pPr>
        <w:spacing w:before="120" w:line="240" w:lineRule="auto"/>
        <w:textAlignment w:val="baseline"/>
        <w:outlineLvl w:val="0"/>
        <w:rPr>
          <w:color w:val="auto"/>
        </w:rPr>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p w14:paraId="7DB8C757" w14:textId="34C44885" w:rsidR="00405036" w:rsidRDefault="00405036">
      <w:pPr>
        <w:spacing w:before="120" w:line="240" w:lineRule="auto"/>
        <w:textAlignment w:val="baseline"/>
        <w:outlineLvl w:val="0"/>
      </w:pPr>
    </w:p>
    <w:p w14:paraId="691EF027" w14:textId="77777777" w:rsidR="00405036" w:rsidRDefault="00405036">
      <w:pPr>
        <w:spacing w:before="120" w:line="240" w:lineRule="auto"/>
        <w:textAlignment w:val="baseline"/>
        <w:outlineLvl w:val="0"/>
      </w:pPr>
    </w:p>
    <w:tbl>
      <w:tblPr>
        <w:tblW w:w="5000" w:type="pct"/>
        <w:tblCellMar>
          <w:left w:w="10" w:type="dxa"/>
          <w:right w:w="10" w:type="dxa"/>
        </w:tblCellMar>
        <w:tblLook w:val="04A0" w:firstRow="1" w:lastRow="0" w:firstColumn="1" w:lastColumn="0" w:noHBand="0" w:noVBand="1"/>
      </w:tblPr>
      <w:tblGrid>
        <w:gridCol w:w="1510"/>
        <w:gridCol w:w="7976"/>
      </w:tblGrid>
      <w:tr w:rsidR="00E66558" w14:paraId="2A7D54EF" w14:textId="77777777" w:rsidTr="00F66B40">
        <w:tc>
          <w:tcPr>
            <w:tcW w:w="15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lastRenderedPageBreak/>
              <w:t>Challenge number</w:t>
            </w:r>
          </w:p>
        </w:tc>
        <w:tc>
          <w:tcPr>
            <w:tcW w:w="820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F66B40">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1A2F6" w14:textId="1D764990" w:rsidR="00C57424" w:rsidRDefault="00C57424">
            <w:pPr>
              <w:pStyle w:val="TableRowCentered"/>
              <w:jc w:val="left"/>
              <w:rPr>
                <w:rFonts w:ascii="Comic Sans MS" w:hAnsi="Comic Sans MS"/>
                <w:color w:val="auto"/>
                <w:sz w:val="20"/>
              </w:rPr>
            </w:pPr>
            <w:r>
              <w:rPr>
                <w:rFonts w:ascii="Comic Sans MS" w:hAnsi="Comic Sans MS"/>
                <w:color w:val="auto"/>
                <w:sz w:val="20"/>
              </w:rPr>
              <w:t>Achievement</w:t>
            </w:r>
            <w:r w:rsidR="00405036">
              <w:rPr>
                <w:rFonts w:ascii="Comic Sans MS" w:hAnsi="Comic Sans MS"/>
                <w:color w:val="auto"/>
                <w:sz w:val="20"/>
              </w:rPr>
              <w:t xml:space="preserve"> - </w:t>
            </w:r>
            <w:r w:rsidR="00F66B40">
              <w:rPr>
                <w:rFonts w:ascii="Comic Sans MS" w:hAnsi="Comic Sans MS"/>
                <w:color w:val="auto"/>
                <w:sz w:val="20"/>
              </w:rPr>
              <w:t xml:space="preserve">To reach </w:t>
            </w:r>
            <w:r w:rsidR="00F66B40" w:rsidRPr="00AF1B60">
              <w:rPr>
                <w:rFonts w:ascii="Comic Sans MS" w:hAnsi="Comic Sans MS"/>
                <w:color w:val="auto"/>
                <w:sz w:val="20"/>
              </w:rPr>
              <w:t>age appropriate standards each year at the end of each Key stage in Maths</w:t>
            </w:r>
            <w:r>
              <w:rPr>
                <w:rFonts w:ascii="Comic Sans MS" w:hAnsi="Comic Sans MS"/>
                <w:color w:val="auto"/>
                <w:sz w:val="20"/>
              </w:rPr>
              <w:t>. To ensure that all children are making expected progress from their starting points.</w:t>
            </w:r>
          </w:p>
          <w:tbl>
            <w:tblPr>
              <w:tblStyle w:val="TableGrid"/>
              <w:tblpPr w:leftFromText="180" w:rightFromText="180" w:vertAnchor="text" w:horzAnchor="margin" w:tblpY="10"/>
              <w:tblOverlap w:val="never"/>
              <w:tblW w:w="0" w:type="auto"/>
              <w:tblLook w:val="04A0" w:firstRow="1" w:lastRow="0" w:firstColumn="1" w:lastColumn="0" w:noHBand="0" w:noVBand="1"/>
            </w:tblPr>
            <w:tblGrid>
              <w:gridCol w:w="942"/>
              <w:gridCol w:w="890"/>
              <w:gridCol w:w="890"/>
              <w:gridCol w:w="896"/>
              <w:gridCol w:w="890"/>
              <w:gridCol w:w="890"/>
            </w:tblGrid>
            <w:tr w:rsidR="00C57424" w:rsidRPr="008074AF" w14:paraId="15AA3F9B" w14:textId="77777777" w:rsidTr="00661CEF">
              <w:trPr>
                <w:trHeight w:val="135"/>
              </w:trPr>
              <w:tc>
                <w:tcPr>
                  <w:tcW w:w="942" w:type="dxa"/>
                </w:tcPr>
                <w:p w14:paraId="5469E36D" w14:textId="045EF6CD" w:rsidR="00C57424" w:rsidRPr="008074AF" w:rsidRDefault="00C57424" w:rsidP="00C57424">
                  <w:pPr>
                    <w:pStyle w:val="TableRowCentered"/>
                    <w:ind w:left="0"/>
                    <w:jc w:val="left"/>
                    <w:rPr>
                      <w:sz w:val="16"/>
                      <w:szCs w:val="16"/>
                    </w:rPr>
                  </w:pPr>
                  <w:r w:rsidRPr="008074AF">
                    <w:rPr>
                      <w:sz w:val="16"/>
                      <w:szCs w:val="16"/>
                    </w:rPr>
                    <w:t xml:space="preserve">KS1 </w:t>
                  </w:r>
                  <w:r w:rsidR="00964256">
                    <w:rPr>
                      <w:sz w:val="16"/>
                      <w:szCs w:val="16"/>
                    </w:rPr>
                    <w:t>2024</w:t>
                  </w:r>
                </w:p>
              </w:tc>
              <w:tc>
                <w:tcPr>
                  <w:tcW w:w="890" w:type="dxa"/>
                </w:tcPr>
                <w:p w14:paraId="7D46BE7C" w14:textId="6D85AE78" w:rsidR="00C57424" w:rsidRPr="008074AF" w:rsidRDefault="00C57424" w:rsidP="00C57424">
                  <w:pPr>
                    <w:pStyle w:val="TableRowCentered"/>
                    <w:ind w:left="0"/>
                    <w:jc w:val="left"/>
                    <w:rPr>
                      <w:sz w:val="16"/>
                      <w:szCs w:val="16"/>
                    </w:rPr>
                  </w:pPr>
                  <w:r w:rsidRPr="008074AF">
                    <w:rPr>
                      <w:sz w:val="16"/>
                      <w:szCs w:val="16"/>
                    </w:rPr>
                    <w:t>PP (</w:t>
                  </w:r>
                  <w:r w:rsidR="00964256">
                    <w:rPr>
                      <w:sz w:val="16"/>
                      <w:szCs w:val="16"/>
                    </w:rPr>
                    <w:t>3</w:t>
                  </w:r>
                  <w:r w:rsidRPr="008074AF">
                    <w:rPr>
                      <w:sz w:val="16"/>
                      <w:szCs w:val="16"/>
                    </w:rPr>
                    <w:t>)</w:t>
                  </w:r>
                </w:p>
              </w:tc>
              <w:tc>
                <w:tcPr>
                  <w:tcW w:w="890" w:type="dxa"/>
                </w:tcPr>
                <w:p w14:paraId="1E069ED9" w14:textId="19CA72DF" w:rsidR="00C57424" w:rsidRPr="008074AF" w:rsidRDefault="00C57424" w:rsidP="00C57424">
                  <w:pPr>
                    <w:pStyle w:val="TableRowCentered"/>
                    <w:ind w:left="0"/>
                    <w:jc w:val="left"/>
                    <w:rPr>
                      <w:sz w:val="16"/>
                      <w:szCs w:val="16"/>
                    </w:rPr>
                  </w:pPr>
                  <w:r w:rsidRPr="008074AF">
                    <w:rPr>
                      <w:sz w:val="16"/>
                      <w:szCs w:val="16"/>
                    </w:rPr>
                    <w:t>All</w:t>
                  </w:r>
                  <w:r>
                    <w:rPr>
                      <w:sz w:val="16"/>
                      <w:szCs w:val="16"/>
                    </w:rPr>
                    <w:t xml:space="preserve"> </w:t>
                  </w:r>
                  <w:r w:rsidRPr="008074AF">
                    <w:rPr>
                      <w:sz w:val="16"/>
                      <w:szCs w:val="16"/>
                    </w:rPr>
                    <w:t>(</w:t>
                  </w:r>
                  <w:r w:rsidR="00964256">
                    <w:rPr>
                      <w:sz w:val="16"/>
                      <w:szCs w:val="16"/>
                    </w:rPr>
                    <w:t>18</w:t>
                  </w:r>
                  <w:r w:rsidRPr="008074AF">
                    <w:rPr>
                      <w:sz w:val="16"/>
                      <w:szCs w:val="16"/>
                    </w:rPr>
                    <w:t>)</w:t>
                  </w:r>
                </w:p>
              </w:tc>
              <w:tc>
                <w:tcPr>
                  <w:tcW w:w="896" w:type="dxa"/>
                </w:tcPr>
                <w:p w14:paraId="7F08B1C9" w14:textId="77777777" w:rsidR="00C57424" w:rsidRPr="008074AF" w:rsidRDefault="00C57424" w:rsidP="00C57424">
                  <w:pPr>
                    <w:suppressAutoHyphens w:val="0"/>
                    <w:spacing w:after="0" w:line="240" w:lineRule="auto"/>
                    <w:rPr>
                      <w:sz w:val="16"/>
                      <w:szCs w:val="16"/>
                    </w:rPr>
                  </w:pPr>
                  <w:r w:rsidRPr="008074AF">
                    <w:rPr>
                      <w:sz w:val="16"/>
                      <w:szCs w:val="16"/>
                    </w:rPr>
                    <w:t>KS2</w:t>
                  </w:r>
                </w:p>
              </w:tc>
              <w:tc>
                <w:tcPr>
                  <w:tcW w:w="890" w:type="dxa"/>
                </w:tcPr>
                <w:p w14:paraId="0B996CC0" w14:textId="52D23FBB" w:rsidR="00C57424" w:rsidRPr="008074AF" w:rsidRDefault="00C57424" w:rsidP="00C57424">
                  <w:pPr>
                    <w:suppressAutoHyphens w:val="0"/>
                    <w:spacing w:after="0" w:line="240" w:lineRule="auto"/>
                    <w:rPr>
                      <w:sz w:val="16"/>
                      <w:szCs w:val="16"/>
                    </w:rPr>
                  </w:pPr>
                  <w:r w:rsidRPr="008074AF">
                    <w:rPr>
                      <w:sz w:val="16"/>
                      <w:szCs w:val="16"/>
                    </w:rPr>
                    <w:t>PP</w:t>
                  </w:r>
                  <w:r>
                    <w:rPr>
                      <w:sz w:val="16"/>
                      <w:szCs w:val="16"/>
                    </w:rPr>
                    <w:t xml:space="preserve"> (</w:t>
                  </w:r>
                  <w:r w:rsidR="00964256">
                    <w:rPr>
                      <w:sz w:val="16"/>
                      <w:szCs w:val="16"/>
                    </w:rPr>
                    <w:t>6</w:t>
                  </w:r>
                  <w:r>
                    <w:rPr>
                      <w:sz w:val="16"/>
                      <w:szCs w:val="16"/>
                    </w:rPr>
                    <w:t>)</w:t>
                  </w:r>
                </w:p>
              </w:tc>
              <w:tc>
                <w:tcPr>
                  <w:tcW w:w="890" w:type="dxa"/>
                </w:tcPr>
                <w:p w14:paraId="17EDB7A0" w14:textId="1E4379F9" w:rsidR="00C57424" w:rsidRPr="008074AF" w:rsidRDefault="00C57424" w:rsidP="00C57424">
                  <w:pPr>
                    <w:suppressAutoHyphens w:val="0"/>
                    <w:spacing w:after="0" w:line="240" w:lineRule="auto"/>
                    <w:rPr>
                      <w:sz w:val="16"/>
                      <w:szCs w:val="16"/>
                    </w:rPr>
                  </w:pPr>
                  <w:r w:rsidRPr="008074AF">
                    <w:rPr>
                      <w:sz w:val="16"/>
                      <w:szCs w:val="16"/>
                    </w:rPr>
                    <w:t>All</w:t>
                  </w:r>
                  <w:r>
                    <w:rPr>
                      <w:sz w:val="16"/>
                      <w:szCs w:val="16"/>
                    </w:rPr>
                    <w:t xml:space="preserve"> (</w:t>
                  </w:r>
                  <w:r w:rsidR="00964256">
                    <w:rPr>
                      <w:sz w:val="16"/>
                      <w:szCs w:val="16"/>
                    </w:rPr>
                    <w:t>30</w:t>
                  </w:r>
                  <w:r>
                    <w:rPr>
                      <w:sz w:val="16"/>
                      <w:szCs w:val="16"/>
                    </w:rPr>
                    <w:t>)</w:t>
                  </w:r>
                </w:p>
              </w:tc>
            </w:tr>
            <w:tr w:rsidR="00C57424" w:rsidRPr="000831B3" w14:paraId="56A818D7" w14:textId="77777777" w:rsidTr="00661CEF">
              <w:trPr>
                <w:trHeight w:val="135"/>
              </w:trPr>
              <w:tc>
                <w:tcPr>
                  <w:tcW w:w="942" w:type="dxa"/>
                </w:tcPr>
                <w:p w14:paraId="5F7B2833" w14:textId="45E9D096" w:rsidR="00C57424" w:rsidRPr="000831B3" w:rsidRDefault="00C57424" w:rsidP="00C57424">
                  <w:pPr>
                    <w:pStyle w:val="TableRowCentered"/>
                    <w:ind w:left="0"/>
                    <w:jc w:val="left"/>
                    <w:rPr>
                      <w:sz w:val="16"/>
                      <w:szCs w:val="16"/>
                    </w:rPr>
                  </w:pPr>
                  <w:r w:rsidRPr="000831B3">
                    <w:rPr>
                      <w:sz w:val="16"/>
                      <w:szCs w:val="16"/>
                    </w:rPr>
                    <w:t xml:space="preserve">Maths </w:t>
                  </w:r>
                  <w:r w:rsidR="00405036" w:rsidRPr="000831B3">
                    <w:rPr>
                      <w:sz w:val="16"/>
                      <w:szCs w:val="16"/>
                    </w:rPr>
                    <w:t>School</w:t>
                  </w:r>
                </w:p>
              </w:tc>
              <w:tc>
                <w:tcPr>
                  <w:tcW w:w="890" w:type="dxa"/>
                </w:tcPr>
                <w:p w14:paraId="12C21355" w14:textId="74F3E0DF" w:rsidR="00C57424" w:rsidRPr="000831B3" w:rsidRDefault="00964256" w:rsidP="00C57424">
                  <w:pPr>
                    <w:pStyle w:val="TableRowCentered"/>
                    <w:ind w:left="0"/>
                    <w:jc w:val="left"/>
                    <w:rPr>
                      <w:sz w:val="16"/>
                      <w:szCs w:val="16"/>
                    </w:rPr>
                  </w:pPr>
                  <w:r>
                    <w:rPr>
                      <w:sz w:val="16"/>
                      <w:szCs w:val="16"/>
                    </w:rPr>
                    <w:t>33</w:t>
                  </w:r>
                  <w:r w:rsidR="00C57424" w:rsidRPr="000831B3">
                    <w:rPr>
                      <w:sz w:val="16"/>
                      <w:szCs w:val="16"/>
                    </w:rPr>
                    <w:t>%</w:t>
                  </w:r>
                </w:p>
              </w:tc>
              <w:tc>
                <w:tcPr>
                  <w:tcW w:w="890" w:type="dxa"/>
                </w:tcPr>
                <w:p w14:paraId="3A6C5F73" w14:textId="796AB9A8" w:rsidR="00C57424" w:rsidRPr="000831B3" w:rsidRDefault="00964256" w:rsidP="00C57424">
                  <w:pPr>
                    <w:pStyle w:val="TableRowCentered"/>
                    <w:ind w:left="0"/>
                    <w:jc w:val="left"/>
                    <w:rPr>
                      <w:sz w:val="16"/>
                      <w:szCs w:val="16"/>
                    </w:rPr>
                  </w:pPr>
                  <w:r>
                    <w:rPr>
                      <w:sz w:val="16"/>
                      <w:szCs w:val="16"/>
                    </w:rPr>
                    <w:t>61</w:t>
                  </w:r>
                  <w:r w:rsidR="00C57424" w:rsidRPr="000831B3">
                    <w:rPr>
                      <w:sz w:val="16"/>
                      <w:szCs w:val="16"/>
                    </w:rPr>
                    <w:t>%</w:t>
                  </w:r>
                </w:p>
              </w:tc>
              <w:tc>
                <w:tcPr>
                  <w:tcW w:w="896" w:type="dxa"/>
                </w:tcPr>
                <w:p w14:paraId="1C32CCCC" w14:textId="77777777" w:rsidR="00B454FF" w:rsidRPr="000831B3" w:rsidRDefault="00C57424" w:rsidP="00C57424">
                  <w:pPr>
                    <w:suppressAutoHyphens w:val="0"/>
                    <w:spacing w:after="0" w:line="240" w:lineRule="auto"/>
                    <w:rPr>
                      <w:sz w:val="16"/>
                      <w:szCs w:val="16"/>
                    </w:rPr>
                  </w:pPr>
                  <w:r w:rsidRPr="000831B3">
                    <w:rPr>
                      <w:sz w:val="16"/>
                      <w:szCs w:val="16"/>
                    </w:rPr>
                    <w:t>Maths</w:t>
                  </w:r>
                </w:p>
                <w:p w14:paraId="6A9681C3" w14:textId="6D8CE244" w:rsidR="00C57424" w:rsidRPr="000831B3" w:rsidRDefault="00B454FF" w:rsidP="00C57424">
                  <w:pPr>
                    <w:suppressAutoHyphens w:val="0"/>
                    <w:spacing w:after="0" w:line="240" w:lineRule="auto"/>
                    <w:rPr>
                      <w:sz w:val="16"/>
                      <w:szCs w:val="16"/>
                    </w:rPr>
                  </w:pPr>
                  <w:r w:rsidRPr="000831B3">
                    <w:rPr>
                      <w:sz w:val="16"/>
                      <w:szCs w:val="16"/>
                    </w:rPr>
                    <w:t>School</w:t>
                  </w:r>
                  <w:r w:rsidR="00C57424" w:rsidRPr="000831B3">
                    <w:rPr>
                      <w:sz w:val="16"/>
                      <w:szCs w:val="16"/>
                    </w:rPr>
                    <w:t xml:space="preserve"> </w:t>
                  </w:r>
                </w:p>
              </w:tc>
              <w:tc>
                <w:tcPr>
                  <w:tcW w:w="890" w:type="dxa"/>
                </w:tcPr>
                <w:p w14:paraId="2AFCFE84" w14:textId="2EF5DAA5" w:rsidR="00C57424" w:rsidRPr="000831B3" w:rsidRDefault="00964256" w:rsidP="00C57424">
                  <w:pPr>
                    <w:suppressAutoHyphens w:val="0"/>
                    <w:spacing w:after="0" w:line="240" w:lineRule="auto"/>
                    <w:rPr>
                      <w:sz w:val="16"/>
                      <w:szCs w:val="16"/>
                    </w:rPr>
                  </w:pPr>
                  <w:r>
                    <w:rPr>
                      <w:sz w:val="16"/>
                      <w:szCs w:val="16"/>
                    </w:rPr>
                    <w:t>5</w:t>
                  </w:r>
                  <w:r w:rsidR="000831B3" w:rsidRPr="000831B3">
                    <w:rPr>
                      <w:sz w:val="16"/>
                      <w:szCs w:val="16"/>
                    </w:rPr>
                    <w:t>0</w:t>
                  </w:r>
                  <w:r w:rsidR="00C57424" w:rsidRPr="000831B3">
                    <w:rPr>
                      <w:sz w:val="16"/>
                      <w:szCs w:val="16"/>
                    </w:rPr>
                    <w:t>%</w:t>
                  </w:r>
                </w:p>
              </w:tc>
              <w:tc>
                <w:tcPr>
                  <w:tcW w:w="890" w:type="dxa"/>
                </w:tcPr>
                <w:p w14:paraId="46BCDE47" w14:textId="4D36FF46" w:rsidR="00C57424" w:rsidRPr="000831B3" w:rsidRDefault="00964256" w:rsidP="00C57424">
                  <w:pPr>
                    <w:suppressAutoHyphens w:val="0"/>
                    <w:spacing w:after="0" w:line="240" w:lineRule="auto"/>
                    <w:rPr>
                      <w:sz w:val="16"/>
                      <w:szCs w:val="16"/>
                    </w:rPr>
                  </w:pPr>
                  <w:r>
                    <w:rPr>
                      <w:sz w:val="16"/>
                      <w:szCs w:val="16"/>
                    </w:rPr>
                    <w:t>70</w:t>
                  </w:r>
                  <w:r w:rsidR="00C57424" w:rsidRPr="000831B3">
                    <w:rPr>
                      <w:sz w:val="16"/>
                      <w:szCs w:val="16"/>
                    </w:rPr>
                    <w:t>%</w:t>
                  </w:r>
                </w:p>
              </w:tc>
            </w:tr>
            <w:tr w:rsidR="00405036" w:rsidRPr="000831B3" w14:paraId="3B063C36" w14:textId="77777777" w:rsidTr="00661CEF">
              <w:trPr>
                <w:trHeight w:val="135"/>
              </w:trPr>
              <w:tc>
                <w:tcPr>
                  <w:tcW w:w="942" w:type="dxa"/>
                </w:tcPr>
                <w:p w14:paraId="62A5652A" w14:textId="126E4677" w:rsidR="00405036" w:rsidRPr="000831B3" w:rsidRDefault="00405036" w:rsidP="00C57424">
                  <w:pPr>
                    <w:pStyle w:val="TableRowCentered"/>
                    <w:ind w:left="0"/>
                    <w:jc w:val="left"/>
                    <w:rPr>
                      <w:sz w:val="16"/>
                      <w:szCs w:val="16"/>
                    </w:rPr>
                  </w:pPr>
                  <w:r w:rsidRPr="000831B3">
                    <w:rPr>
                      <w:sz w:val="16"/>
                      <w:szCs w:val="16"/>
                    </w:rPr>
                    <w:t>Maths National</w:t>
                  </w:r>
                </w:p>
              </w:tc>
              <w:tc>
                <w:tcPr>
                  <w:tcW w:w="890" w:type="dxa"/>
                </w:tcPr>
                <w:p w14:paraId="7E26D711" w14:textId="77777777" w:rsidR="00405036" w:rsidRPr="000831B3" w:rsidRDefault="00405036" w:rsidP="00C57424">
                  <w:pPr>
                    <w:pStyle w:val="TableRowCentered"/>
                    <w:ind w:left="0"/>
                    <w:jc w:val="left"/>
                    <w:rPr>
                      <w:sz w:val="16"/>
                      <w:szCs w:val="16"/>
                    </w:rPr>
                  </w:pPr>
                </w:p>
              </w:tc>
              <w:tc>
                <w:tcPr>
                  <w:tcW w:w="890" w:type="dxa"/>
                </w:tcPr>
                <w:p w14:paraId="3315AD13" w14:textId="3CB437EC" w:rsidR="00405036" w:rsidRPr="000831B3" w:rsidRDefault="00405036" w:rsidP="00C57424">
                  <w:pPr>
                    <w:pStyle w:val="TableRowCentered"/>
                    <w:ind w:left="0"/>
                    <w:jc w:val="left"/>
                    <w:rPr>
                      <w:sz w:val="16"/>
                      <w:szCs w:val="16"/>
                    </w:rPr>
                  </w:pPr>
                </w:p>
              </w:tc>
              <w:tc>
                <w:tcPr>
                  <w:tcW w:w="896" w:type="dxa"/>
                </w:tcPr>
                <w:p w14:paraId="619D7C28" w14:textId="4FE1EDF0" w:rsidR="00405036" w:rsidRPr="000831B3" w:rsidRDefault="00803E62" w:rsidP="00C57424">
                  <w:pPr>
                    <w:suppressAutoHyphens w:val="0"/>
                    <w:spacing w:after="0" w:line="240" w:lineRule="auto"/>
                    <w:rPr>
                      <w:sz w:val="16"/>
                      <w:szCs w:val="16"/>
                    </w:rPr>
                  </w:pPr>
                  <w:r w:rsidRPr="000831B3">
                    <w:rPr>
                      <w:sz w:val="16"/>
                      <w:szCs w:val="16"/>
                    </w:rPr>
                    <w:t>Maths National</w:t>
                  </w:r>
                </w:p>
              </w:tc>
              <w:tc>
                <w:tcPr>
                  <w:tcW w:w="890" w:type="dxa"/>
                </w:tcPr>
                <w:p w14:paraId="71B0E498" w14:textId="7C52795E" w:rsidR="00405036" w:rsidRPr="000831B3" w:rsidRDefault="00405036" w:rsidP="00C57424">
                  <w:pPr>
                    <w:suppressAutoHyphens w:val="0"/>
                    <w:spacing w:after="0" w:line="240" w:lineRule="auto"/>
                    <w:rPr>
                      <w:sz w:val="16"/>
                      <w:szCs w:val="16"/>
                    </w:rPr>
                  </w:pPr>
                </w:p>
              </w:tc>
              <w:tc>
                <w:tcPr>
                  <w:tcW w:w="890" w:type="dxa"/>
                </w:tcPr>
                <w:p w14:paraId="2A3E81CC" w14:textId="030709A2" w:rsidR="00405036" w:rsidRPr="000831B3" w:rsidRDefault="00803E62" w:rsidP="00C57424">
                  <w:pPr>
                    <w:suppressAutoHyphens w:val="0"/>
                    <w:spacing w:after="0" w:line="240" w:lineRule="auto"/>
                    <w:rPr>
                      <w:sz w:val="16"/>
                      <w:szCs w:val="16"/>
                    </w:rPr>
                  </w:pPr>
                  <w:r w:rsidRPr="000831B3">
                    <w:rPr>
                      <w:sz w:val="16"/>
                      <w:szCs w:val="16"/>
                    </w:rPr>
                    <w:t>73%</w:t>
                  </w:r>
                </w:p>
              </w:tc>
            </w:tr>
          </w:tbl>
          <w:p w14:paraId="56995BF6" w14:textId="77777777" w:rsidR="00C57424" w:rsidRPr="000831B3" w:rsidRDefault="00C57424">
            <w:pPr>
              <w:pStyle w:val="TableRowCentered"/>
              <w:jc w:val="left"/>
              <w:rPr>
                <w:rFonts w:ascii="Comic Sans MS" w:hAnsi="Comic Sans MS"/>
                <w:color w:val="auto"/>
                <w:sz w:val="20"/>
              </w:rPr>
            </w:pPr>
          </w:p>
          <w:p w14:paraId="57A2E018" w14:textId="77777777" w:rsidR="00C57424" w:rsidRPr="000831B3" w:rsidRDefault="00C57424">
            <w:pPr>
              <w:pStyle w:val="TableRowCentered"/>
              <w:jc w:val="left"/>
              <w:rPr>
                <w:rFonts w:ascii="Comic Sans MS" w:hAnsi="Comic Sans MS"/>
                <w:color w:val="auto"/>
                <w:sz w:val="20"/>
              </w:rPr>
            </w:pPr>
          </w:p>
          <w:p w14:paraId="1D050425" w14:textId="77777777" w:rsidR="00DB79D0" w:rsidRPr="000831B3" w:rsidRDefault="00DB79D0">
            <w:pPr>
              <w:pStyle w:val="TableRowCentered"/>
              <w:jc w:val="left"/>
              <w:rPr>
                <w:rFonts w:ascii="Comic Sans MS" w:hAnsi="Comic Sans MS"/>
                <w:color w:val="auto"/>
                <w:sz w:val="20"/>
              </w:rPr>
            </w:pPr>
          </w:p>
          <w:p w14:paraId="1E9276ED" w14:textId="77777777" w:rsidR="00DB79D0" w:rsidRPr="000831B3" w:rsidRDefault="00DB79D0">
            <w:pPr>
              <w:pStyle w:val="TableRowCentered"/>
              <w:jc w:val="left"/>
              <w:rPr>
                <w:rFonts w:ascii="Comic Sans MS" w:hAnsi="Comic Sans MS"/>
                <w:color w:val="auto"/>
                <w:sz w:val="20"/>
              </w:rPr>
            </w:pPr>
          </w:p>
          <w:p w14:paraId="5123EC1B" w14:textId="77777777" w:rsidR="00DB79D0" w:rsidRPr="000831B3" w:rsidRDefault="00DB79D0">
            <w:pPr>
              <w:pStyle w:val="TableRowCentered"/>
              <w:jc w:val="left"/>
              <w:rPr>
                <w:rFonts w:ascii="Comic Sans MS" w:hAnsi="Comic Sans MS"/>
                <w:color w:val="auto"/>
                <w:sz w:val="20"/>
              </w:rPr>
            </w:pPr>
          </w:p>
          <w:p w14:paraId="31C64788" w14:textId="73E91DAA" w:rsidR="00C57424" w:rsidRPr="000831B3" w:rsidRDefault="00C57424">
            <w:pPr>
              <w:pStyle w:val="TableRowCentered"/>
              <w:jc w:val="left"/>
              <w:rPr>
                <w:rFonts w:ascii="Comic Sans MS" w:hAnsi="Comic Sans MS"/>
                <w:color w:val="auto"/>
                <w:sz w:val="20"/>
              </w:rPr>
            </w:pPr>
            <w:r w:rsidRPr="000831B3">
              <w:rPr>
                <w:rFonts w:ascii="Comic Sans MS" w:hAnsi="Comic Sans MS"/>
                <w:color w:val="auto"/>
                <w:sz w:val="20"/>
              </w:rPr>
              <w:t xml:space="preserve">To reach age appropriate standards each year at the end of each Key stage in </w:t>
            </w:r>
            <w:r w:rsidR="00507B62" w:rsidRPr="000831B3">
              <w:rPr>
                <w:rFonts w:ascii="Comic Sans MS" w:hAnsi="Comic Sans MS"/>
                <w:color w:val="auto"/>
                <w:sz w:val="20"/>
              </w:rPr>
              <w:t>Reading</w:t>
            </w:r>
            <w:r w:rsidRPr="000831B3">
              <w:rPr>
                <w:rFonts w:ascii="Comic Sans MS" w:hAnsi="Comic Sans MS"/>
                <w:color w:val="auto"/>
                <w:sz w:val="20"/>
              </w:rPr>
              <w:t>. To ensure that all children are making expected progress from their starting points.</w:t>
            </w:r>
          </w:p>
          <w:tbl>
            <w:tblPr>
              <w:tblStyle w:val="TableGrid"/>
              <w:tblpPr w:leftFromText="180" w:rightFromText="180" w:vertAnchor="text" w:horzAnchor="margin" w:tblpY="10"/>
              <w:tblOverlap w:val="never"/>
              <w:tblW w:w="0" w:type="auto"/>
              <w:tblLook w:val="04A0" w:firstRow="1" w:lastRow="0" w:firstColumn="1" w:lastColumn="0" w:noHBand="0" w:noVBand="1"/>
            </w:tblPr>
            <w:tblGrid>
              <w:gridCol w:w="942"/>
              <w:gridCol w:w="890"/>
              <w:gridCol w:w="890"/>
              <w:gridCol w:w="896"/>
              <w:gridCol w:w="890"/>
              <w:gridCol w:w="890"/>
            </w:tblGrid>
            <w:tr w:rsidR="00C57424" w:rsidRPr="000831B3" w14:paraId="4A14E3B5" w14:textId="77777777" w:rsidTr="00661CEF">
              <w:trPr>
                <w:trHeight w:val="135"/>
              </w:trPr>
              <w:tc>
                <w:tcPr>
                  <w:tcW w:w="942" w:type="dxa"/>
                </w:tcPr>
                <w:p w14:paraId="19273A8E" w14:textId="77777777" w:rsidR="00C57424" w:rsidRPr="000831B3" w:rsidRDefault="00C57424" w:rsidP="00C57424">
                  <w:pPr>
                    <w:pStyle w:val="TableRowCentered"/>
                    <w:ind w:left="0"/>
                    <w:jc w:val="left"/>
                    <w:rPr>
                      <w:sz w:val="16"/>
                      <w:szCs w:val="16"/>
                    </w:rPr>
                  </w:pPr>
                  <w:r w:rsidRPr="000831B3">
                    <w:rPr>
                      <w:sz w:val="16"/>
                      <w:szCs w:val="16"/>
                    </w:rPr>
                    <w:t xml:space="preserve">KS1 </w:t>
                  </w:r>
                </w:p>
                <w:p w14:paraId="25252F2E" w14:textId="19CCCB51" w:rsidR="00405036" w:rsidRPr="000831B3" w:rsidRDefault="00964256" w:rsidP="00C57424">
                  <w:pPr>
                    <w:pStyle w:val="TableRowCentered"/>
                    <w:ind w:left="0"/>
                    <w:jc w:val="left"/>
                    <w:rPr>
                      <w:sz w:val="16"/>
                      <w:szCs w:val="16"/>
                    </w:rPr>
                  </w:pPr>
                  <w:r>
                    <w:rPr>
                      <w:sz w:val="16"/>
                      <w:szCs w:val="16"/>
                    </w:rPr>
                    <w:t>2024</w:t>
                  </w:r>
                </w:p>
              </w:tc>
              <w:tc>
                <w:tcPr>
                  <w:tcW w:w="890" w:type="dxa"/>
                </w:tcPr>
                <w:p w14:paraId="1E8FCA36" w14:textId="552E0A22" w:rsidR="00C57424" w:rsidRPr="000831B3" w:rsidRDefault="00C57424" w:rsidP="00C57424">
                  <w:pPr>
                    <w:pStyle w:val="TableRowCentered"/>
                    <w:ind w:left="0"/>
                    <w:jc w:val="left"/>
                    <w:rPr>
                      <w:sz w:val="16"/>
                      <w:szCs w:val="16"/>
                    </w:rPr>
                  </w:pPr>
                  <w:r w:rsidRPr="000831B3">
                    <w:rPr>
                      <w:sz w:val="16"/>
                      <w:szCs w:val="16"/>
                    </w:rPr>
                    <w:t>PP (</w:t>
                  </w:r>
                  <w:r w:rsidR="00964256">
                    <w:rPr>
                      <w:sz w:val="16"/>
                      <w:szCs w:val="16"/>
                    </w:rPr>
                    <w:t>3</w:t>
                  </w:r>
                  <w:r w:rsidRPr="000831B3">
                    <w:rPr>
                      <w:sz w:val="16"/>
                      <w:szCs w:val="16"/>
                    </w:rPr>
                    <w:t>)</w:t>
                  </w:r>
                </w:p>
              </w:tc>
              <w:tc>
                <w:tcPr>
                  <w:tcW w:w="890" w:type="dxa"/>
                </w:tcPr>
                <w:p w14:paraId="0D4D2C92" w14:textId="7B605DB7" w:rsidR="00C57424" w:rsidRPr="000831B3" w:rsidRDefault="00C57424" w:rsidP="00964256">
                  <w:pPr>
                    <w:pStyle w:val="TableRowCentered"/>
                    <w:ind w:left="0"/>
                    <w:jc w:val="left"/>
                    <w:rPr>
                      <w:sz w:val="16"/>
                      <w:szCs w:val="16"/>
                    </w:rPr>
                  </w:pPr>
                  <w:r w:rsidRPr="000831B3">
                    <w:rPr>
                      <w:sz w:val="16"/>
                      <w:szCs w:val="16"/>
                    </w:rPr>
                    <w:t>All (</w:t>
                  </w:r>
                  <w:r w:rsidR="00964256">
                    <w:rPr>
                      <w:sz w:val="16"/>
                      <w:szCs w:val="16"/>
                    </w:rPr>
                    <w:t>18</w:t>
                  </w:r>
                  <w:r w:rsidRPr="000831B3">
                    <w:rPr>
                      <w:sz w:val="16"/>
                      <w:szCs w:val="16"/>
                    </w:rPr>
                    <w:t>)</w:t>
                  </w:r>
                </w:p>
              </w:tc>
              <w:tc>
                <w:tcPr>
                  <w:tcW w:w="896" w:type="dxa"/>
                </w:tcPr>
                <w:p w14:paraId="64B3A44B" w14:textId="77777777" w:rsidR="00C57424" w:rsidRPr="000831B3" w:rsidRDefault="00C57424" w:rsidP="00C57424">
                  <w:pPr>
                    <w:suppressAutoHyphens w:val="0"/>
                    <w:spacing w:after="0" w:line="240" w:lineRule="auto"/>
                    <w:rPr>
                      <w:sz w:val="16"/>
                      <w:szCs w:val="16"/>
                    </w:rPr>
                  </w:pPr>
                  <w:r w:rsidRPr="000831B3">
                    <w:rPr>
                      <w:sz w:val="16"/>
                      <w:szCs w:val="16"/>
                    </w:rPr>
                    <w:t>KS2</w:t>
                  </w:r>
                </w:p>
              </w:tc>
              <w:tc>
                <w:tcPr>
                  <w:tcW w:w="890" w:type="dxa"/>
                </w:tcPr>
                <w:p w14:paraId="5AB2C77B" w14:textId="0201546A" w:rsidR="00C57424" w:rsidRPr="000831B3" w:rsidRDefault="00C57424" w:rsidP="00C57424">
                  <w:pPr>
                    <w:suppressAutoHyphens w:val="0"/>
                    <w:spacing w:after="0" w:line="240" w:lineRule="auto"/>
                    <w:rPr>
                      <w:sz w:val="16"/>
                      <w:szCs w:val="16"/>
                    </w:rPr>
                  </w:pPr>
                  <w:r w:rsidRPr="000831B3">
                    <w:rPr>
                      <w:sz w:val="16"/>
                      <w:szCs w:val="16"/>
                    </w:rPr>
                    <w:t>PP (</w:t>
                  </w:r>
                  <w:r w:rsidR="00964256">
                    <w:rPr>
                      <w:sz w:val="16"/>
                      <w:szCs w:val="16"/>
                    </w:rPr>
                    <w:t>6</w:t>
                  </w:r>
                  <w:r w:rsidRPr="000831B3">
                    <w:rPr>
                      <w:sz w:val="16"/>
                      <w:szCs w:val="16"/>
                    </w:rPr>
                    <w:t>)</w:t>
                  </w:r>
                </w:p>
              </w:tc>
              <w:tc>
                <w:tcPr>
                  <w:tcW w:w="890" w:type="dxa"/>
                </w:tcPr>
                <w:p w14:paraId="179BABA7" w14:textId="4B72F4B6" w:rsidR="00C57424" w:rsidRPr="000831B3" w:rsidRDefault="00C57424" w:rsidP="00C57424">
                  <w:pPr>
                    <w:suppressAutoHyphens w:val="0"/>
                    <w:spacing w:after="0" w:line="240" w:lineRule="auto"/>
                    <w:rPr>
                      <w:sz w:val="16"/>
                      <w:szCs w:val="16"/>
                    </w:rPr>
                  </w:pPr>
                  <w:r w:rsidRPr="000831B3">
                    <w:rPr>
                      <w:sz w:val="16"/>
                      <w:szCs w:val="16"/>
                    </w:rPr>
                    <w:t>All (</w:t>
                  </w:r>
                  <w:r w:rsidR="00964256">
                    <w:rPr>
                      <w:sz w:val="16"/>
                      <w:szCs w:val="16"/>
                    </w:rPr>
                    <w:t>30</w:t>
                  </w:r>
                  <w:r w:rsidRPr="000831B3">
                    <w:rPr>
                      <w:sz w:val="16"/>
                      <w:szCs w:val="16"/>
                    </w:rPr>
                    <w:t>)</w:t>
                  </w:r>
                </w:p>
              </w:tc>
            </w:tr>
            <w:tr w:rsidR="00C57424" w:rsidRPr="000831B3" w14:paraId="69A86CBB" w14:textId="77777777" w:rsidTr="000831B3">
              <w:trPr>
                <w:trHeight w:val="132"/>
              </w:trPr>
              <w:tc>
                <w:tcPr>
                  <w:tcW w:w="942" w:type="dxa"/>
                </w:tcPr>
                <w:p w14:paraId="1AC64303" w14:textId="77777777" w:rsidR="00C57424" w:rsidRPr="000831B3" w:rsidRDefault="00C57424" w:rsidP="00C57424">
                  <w:pPr>
                    <w:pStyle w:val="TableRowCentered"/>
                    <w:ind w:left="0"/>
                    <w:jc w:val="left"/>
                    <w:rPr>
                      <w:sz w:val="16"/>
                      <w:szCs w:val="16"/>
                    </w:rPr>
                  </w:pPr>
                  <w:r w:rsidRPr="000831B3">
                    <w:rPr>
                      <w:sz w:val="16"/>
                      <w:szCs w:val="16"/>
                    </w:rPr>
                    <w:t xml:space="preserve">Reading </w:t>
                  </w:r>
                </w:p>
                <w:p w14:paraId="00661E44" w14:textId="756C1DDE" w:rsidR="00405036" w:rsidRPr="000831B3" w:rsidRDefault="00405036" w:rsidP="00C57424">
                  <w:pPr>
                    <w:pStyle w:val="TableRowCentered"/>
                    <w:ind w:left="0"/>
                    <w:jc w:val="left"/>
                    <w:rPr>
                      <w:sz w:val="16"/>
                      <w:szCs w:val="16"/>
                    </w:rPr>
                  </w:pPr>
                  <w:r w:rsidRPr="000831B3">
                    <w:rPr>
                      <w:sz w:val="16"/>
                      <w:szCs w:val="16"/>
                    </w:rPr>
                    <w:t>School</w:t>
                  </w:r>
                </w:p>
              </w:tc>
              <w:tc>
                <w:tcPr>
                  <w:tcW w:w="890" w:type="dxa"/>
                </w:tcPr>
                <w:p w14:paraId="68A3D2A5" w14:textId="29641EDB" w:rsidR="00C57424" w:rsidRPr="000831B3" w:rsidRDefault="0002428E" w:rsidP="00C57424">
                  <w:pPr>
                    <w:pStyle w:val="TableRowCentered"/>
                    <w:ind w:left="0"/>
                    <w:jc w:val="left"/>
                    <w:rPr>
                      <w:sz w:val="16"/>
                      <w:szCs w:val="16"/>
                    </w:rPr>
                  </w:pPr>
                  <w:r w:rsidRPr="000831B3">
                    <w:rPr>
                      <w:sz w:val="16"/>
                      <w:szCs w:val="16"/>
                    </w:rPr>
                    <w:t>0</w:t>
                  </w:r>
                  <w:r w:rsidR="00C57424" w:rsidRPr="000831B3">
                    <w:rPr>
                      <w:sz w:val="16"/>
                      <w:szCs w:val="16"/>
                    </w:rPr>
                    <w:t>%</w:t>
                  </w:r>
                </w:p>
              </w:tc>
              <w:tc>
                <w:tcPr>
                  <w:tcW w:w="890" w:type="dxa"/>
                </w:tcPr>
                <w:p w14:paraId="6FD4E9C5" w14:textId="52DEB94B" w:rsidR="00C57424" w:rsidRPr="000831B3" w:rsidRDefault="00964256" w:rsidP="00C57424">
                  <w:pPr>
                    <w:pStyle w:val="TableRowCentered"/>
                    <w:ind w:left="0"/>
                    <w:jc w:val="left"/>
                    <w:rPr>
                      <w:sz w:val="16"/>
                      <w:szCs w:val="16"/>
                    </w:rPr>
                  </w:pPr>
                  <w:r>
                    <w:rPr>
                      <w:sz w:val="16"/>
                      <w:szCs w:val="16"/>
                    </w:rPr>
                    <w:t>72</w:t>
                  </w:r>
                  <w:r w:rsidR="00C57424" w:rsidRPr="000831B3">
                    <w:rPr>
                      <w:sz w:val="16"/>
                      <w:szCs w:val="16"/>
                    </w:rPr>
                    <w:t>%</w:t>
                  </w:r>
                </w:p>
              </w:tc>
              <w:tc>
                <w:tcPr>
                  <w:tcW w:w="896" w:type="dxa"/>
                </w:tcPr>
                <w:p w14:paraId="049BA16B" w14:textId="77777777" w:rsidR="00C57424" w:rsidRPr="000831B3" w:rsidRDefault="00C57424" w:rsidP="00C57424">
                  <w:pPr>
                    <w:suppressAutoHyphens w:val="0"/>
                    <w:spacing w:after="0" w:line="240" w:lineRule="auto"/>
                    <w:rPr>
                      <w:sz w:val="16"/>
                      <w:szCs w:val="16"/>
                    </w:rPr>
                  </w:pPr>
                  <w:r w:rsidRPr="000831B3">
                    <w:rPr>
                      <w:sz w:val="16"/>
                      <w:szCs w:val="16"/>
                    </w:rPr>
                    <w:t xml:space="preserve">Reading </w:t>
                  </w:r>
                </w:p>
                <w:p w14:paraId="56190D05" w14:textId="54B58333" w:rsidR="00B454FF" w:rsidRPr="000831B3" w:rsidRDefault="00B454FF" w:rsidP="00C57424">
                  <w:pPr>
                    <w:suppressAutoHyphens w:val="0"/>
                    <w:spacing w:after="0" w:line="240" w:lineRule="auto"/>
                    <w:rPr>
                      <w:sz w:val="16"/>
                      <w:szCs w:val="16"/>
                    </w:rPr>
                  </w:pPr>
                  <w:r w:rsidRPr="000831B3">
                    <w:rPr>
                      <w:sz w:val="16"/>
                      <w:szCs w:val="16"/>
                    </w:rPr>
                    <w:t>School</w:t>
                  </w:r>
                </w:p>
              </w:tc>
              <w:tc>
                <w:tcPr>
                  <w:tcW w:w="890" w:type="dxa"/>
                </w:tcPr>
                <w:p w14:paraId="1A156CBC" w14:textId="34C3356A" w:rsidR="00C57424" w:rsidRPr="000831B3" w:rsidRDefault="00964256" w:rsidP="00C57424">
                  <w:pPr>
                    <w:suppressAutoHyphens w:val="0"/>
                    <w:spacing w:after="0" w:line="240" w:lineRule="auto"/>
                    <w:rPr>
                      <w:sz w:val="16"/>
                      <w:szCs w:val="16"/>
                    </w:rPr>
                  </w:pPr>
                  <w:r>
                    <w:rPr>
                      <w:sz w:val="16"/>
                      <w:szCs w:val="16"/>
                    </w:rPr>
                    <w:t>67</w:t>
                  </w:r>
                  <w:r w:rsidR="00C57424" w:rsidRPr="000831B3">
                    <w:rPr>
                      <w:sz w:val="16"/>
                      <w:szCs w:val="16"/>
                    </w:rPr>
                    <w:t>%</w:t>
                  </w:r>
                </w:p>
              </w:tc>
              <w:tc>
                <w:tcPr>
                  <w:tcW w:w="890" w:type="dxa"/>
                  <w:shd w:val="clear" w:color="auto" w:fill="auto"/>
                </w:tcPr>
                <w:p w14:paraId="42F91BB3" w14:textId="237257F4" w:rsidR="00C57424" w:rsidRPr="000831B3" w:rsidRDefault="00964256" w:rsidP="00C57424">
                  <w:pPr>
                    <w:suppressAutoHyphens w:val="0"/>
                    <w:spacing w:after="0" w:line="240" w:lineRule="auto"/>
                    <w:rPr>
                      <w:sz w:val="16"/>
                      <w:szCs w:val="16"/>
                    </w:rPr>
                  </w:pPr>
                  <w:r>
                    <w:rPr>
                      <w:sz w:val="16"/>
                      <w:szCs w:val="16"/>
                    </w:rPr>
                    <w:t>90</w:t>
                  </w:r>
                  <w:r w:rsidR="00C57424" w:rsidRPr="000831B3">
                    <w:rPr>
                      <w:sz w:val="16"/>
                      <w:szCs w:val="16"/>
                    </w:rPr>
                    <w:t>%</w:t>
                  </w:r>
                </w:p>
              </w:tc>
            </w:tr>
            <w:tr w:rsidR="00405036" w:rsidRPr="00DB79D0" w14:paraId="63EFAB69" w14:textId="77777777" w:rsidTr="00661CEF">
              <w:trPr>
                <w:trHeight w:val="132"/>
              </w:trPr>
              <w:tc>
                <w:tcPr>
                  <w:tcW w:w="942" w:type="dxa"/>
                </w:tcPr>
                <w:p w14:paraId="71992C06" w14:textId="6982A995" w:rsidR="00405036" w:rsidRPr="00DB79D0" w:rsidRDefault="00405036" w:rsidP="00C57424">
                  <w:pPr>
                    <w:pStyle w:val="TableRowCentered"/>
                    <w:ind w:left="0"/>
                    <w:jc w:val="left"/>
                    <w:rPr>
                      <w:sz w:val="16"/>
                      <w:szCs w:val="16"/>
                      <w:highlight w:val="yellow"/>
                    </w:rPr>
                  </w:pPr>
                  <w:r w:rsidRPr="0002428E">
                    <w:rPr>
                      <w:sz w:val="16"/>
                      <w:szCs w:val="16"/>
                    </w:rPr>
                    <w:t>Reading National</w:t>
                  </w:r>
                </w:p>
              </w:tc>
              <w:tc>
                <w:tcPr>
                  <w:tcW w:w="890" w:type="dxa"/>
                </w:tcPr>
                <w:p w14:paraId="1C3ACA1C" w14:textId="77777777" w:rsidR="00405036" w:rsidRPr="00DB79D0" w:rsidRDefault="00405036" w:rsidP="00C57424">
                  <w:pPr>
                    <w:pStyle w:val="TableRowCentered"/>
                    <w:ind w:left="0"/>
                    <w:jc w:val="left"/>
                    <w:rPr>
                      <w:sz w:val="16"/>
                      <w:szCs w:val="16"/>
                      <w:highlight w:val="yellow"/>
                    </w:rPr>
                  </w:pPr>
                </w:p>
              </w:tc>
              <w:tc>
                <w:tcPr>
                  <w:tcW w:w="890" w:type="dxa"/>
                </w:tcPr>
                <w:p w14:paraId="16684541" w14:textId="1B8D305C" w:rsidR="00405036" w:rsidRPr="00DB79D0" w:rsidRDefault="00405036" w:rsidP="00C57424">
                  <w:pPr>
                    <w:pStyle w:val="TableRowCentered"/>
                    <w:ind w:left="0"/>
                    <w:jc w:val="left"/>
                    <w:rPr>
                      <w:sz w:val="16"/>
                      <w:szCs w:val="16"/>
                      <w:highlight w:val="yellow"/>
                    </w:rPr>
                  </w:pPr>
                </w:p>
              </w:tc>
              <w:tc>
                <w:tcPr>
                  <w:tcW w:w="896" w:type="dxa"/>
                </w:tcPr>
                <w:p w14:paraId="3935811E" w14:textId="017553C1" w:rsidR="00405036" w:rsidRPr="00DB79D0" w:rsidRDefault="00B454FF" w:rsidP="00C57424">
                  <w:pPr>
                    <w:suppressAutoHyphens w:val="0"/>
                    <w:spacing w:after="0" w:line="240" w:lineRule="auto"/>
                    <w:rPr>
                      <w:sz w:val="16"/>
                      <w:szCs w:val="16"/>
                      <w:highlight w:val="yellow"/>
                    </w:rPr>
                  </w:pPr>
                  <w:r w:rsidRPr="0002428E">
                    <w:rPr>
                      <w:sz w:val="16"/>
                      <w:szCs w:val="16"/>
                    </w:rPr>
                    <w:t>Reading National</w:t>
                  </w:r>
                </w:p>
              </w:tc>
              <w:tc>
                <w:tcPr>
                  <w:tcW w:w="890" w:type="dxa"/>
                </w:tcPr>
                <w:p w14:paraId="54A71FB5" w14:textId="77777777" w:rsidR="00405036" w:rsidRPr="00DB79D0" w:rsidRDefault="00405036" w:rsidP="00C57424">
                  <w:pPr>
                    <w:suppressAutoHyphens w:val="0"/>
                    <w:spacing w:after="0" w:line="240" w:lineRule="auto"/>
                    <w:rPr>
                      <w:sz w:val="16"/>
                      <w:szCs w:val="16"/>
                      <w:highlight w:val="yellow"/>
                    </w:rPr>
                  </w:pPr>
                </w:p>
              </w:tc>
              <w:tc>
                <w:tcPr>
                  <w:tcW w:w="890" w:type="dxa"/>
                </w:tcPr>
                <w:p w14:paraId="2A784B5B" w14:textId="5BB87226" w:rsidR="00405036" w:rsidRPr="00DB79D0" w:rsidRDefault="00964256" w:rsidP="00C57424">
                  <w:pPr>
                    <w:suppressAutoHyphens w:val="0"/>
                    <w:spacing w:after="0" w:line="240" w:lineRule="auto"/>
                    <w:rPr>
                      <w:sz w:val="16"/>
                      <w:szCs w:val="16"/>
                      <w:highlight w:val="yellow"/>
                    </w:rPr>
                  </w:pPr>
                  <w:r>
                    <w:rPr>
                      <w:sz w:val="16"/>
                      <w:szCs w:val="16"/>
                    </w:rPr>
                    <w:t>74</w:t>
                  </w:r>
                  <w:r w:rsidR="0002428E" w:rsidRPr="0002428E">
                    <w:rPr>
                      <w:sz w:val="16"/>
                      <w:szCs w:val="16"/>
                    </w:rPr>
                    <w:t>%</w:t>
                  </w:r>
                </w:p>
              </w:tc>
            </w:tr>
          </w:tbl>
          <w:p w14:paraId="512F3CA8" w14:textId="77777777" w:rsidR="00C57424" w:rsidRPr="00DB79D0" w:rsidRDefault="00C57424">
            <w:pPr>
              <w:pStyle w:val="TableRowCentered"/>
              <w:jc w:val="left"/>
              <w:rPr>
                <w:rFonts w:ascii="Comic Sans MS" w:hAnsi="Comic Sans MS"/>
                <w:color w:val="auto"/>
                <w:sz w:val="20"/>
                <w:highlight w:val="yellow"/>
              </w:rPr>
            </w:pPr>
          </w:p>
          <w:p w14:paraId="01D3BDB1" w14:textId="77777777" w:rsidR="00C57424" w:rsidRPr="00DB79D0" w:rsidRDefault="00C57424">
            <w:pPr>
              <w:pStyle w:val="TableRowCentered"/>
              <w:jc w:val="left"/>
              <w:rPr>
                <w:rFonts w:ascii="Comic Sans MS" w:hAnsi="Comic Sans MS"/>
                <w:color w:val="auto"/>
                <w:sz w:val="20"/>
                <w:highlight w:val="yellow"/>
              </w:rPr>
            </w:pPr>
          </w:p>
          <w:p w14:paraId="16F2DF6C" w14:textId="77777777" w:rsidR="00DB79D0" w:rsidRPr="00DB79D0" w:rsidRDefault="00DB79D0" w:rsidP="00C57424">
            <w:pPr>
              <w:pStyle w:val="TableRowCentered"/>
              <w:ind w:left="0"/>
              <w:jc w:val="left"/>
              <w:rPr>
                <w:rFonts w:ascii="Comic Sans MS" w:hAnsi="Comic Sans MS"/>
                <w:color w:val="auto"/>
                <w:sz w:val="20"/>
                <w:highlight w:val="yellow"/>
              </w:rPr>
            </w:pPr>
          </w:p>
          <w:p w14:paraId="74A2B079" w14:textId="77777777" w:rsidR="00DB79D0" w:rsidRPr="00DB79D0" w:rsidRDefault="00DB79D0" w:rsidP="00C57424">
            <w:pPr>
              <w:pStyle w:val="TableRowCentered"/>
              <w:ind w:left="0"/>
              <w:jc w:val="left"/>
              <w:rPr>
                <w:rFonts w:ascii="Comic Sans MS" w:hAnsi="Comic Sans MS"/>
                <w:color w:val="auto"/>
                <w:sz w:val="20"/>
                <w:highlight w:val="yellow"/>
              </w:rPr>
            </w:pPr>
          </w:p>
          <w:p w14:paraId="12EF8E18" w14:textId="77777777" w:rsidR="00DB79D0" w:rsidRPr="00DB79D0" w:rsidRDefault="00DB79D0" w:rsidP="00C57424">
            <w:pPr>
              <w:pStyle w:val="TableRowCentered"/>
              <w:ind w:left="0"/>
              <w:jc w:val="left"/>
              <w:rPr>
                <w:rFonts w:ascii="Comic Sans MS" w:hAnsi="Comic Sans MS"/>
                <w:color w:val="auto"/>
                <w:sz w:val="20"/>
                <w:highlight w:val="yellow"/>
              </w:rPr>
            </w:pPr>
          </w:p>
          <w:p w14:paraId="6D42DC50" w14:textId="20590A5E" w:rsidR="00E66558" w:rsidRPr="0002428E" w:rsidRDefault="00C57424" w:rsidP="00C57424">
            <w:pPr>
              <w:pStyle w:val="TableRowCentered"/>
              <w:ind w:left="0"/>
              <w:jc w:val="left"/>
              <w:rPr>
                <w:rFonts w:ascii="Comic Sans MS" w:hAnsi="Comic Sans MS"/>
                <w:color w:val="auto"/>
                <w:sz w:val="20"/>
              </w:rPr>
            </w:pPr>
            <w:r w:rsidRPr="0002428E">
              <w:rPr>
                <w:rFonts w:ascii="Comic Sans MS" w:hAnsi="Comic Sans MS"/>
                <w:color w:val="auto"/>
                <w:sz w:val="20"/>
              </w:rPr>
              <w:t xml:space="preserve">To reach age appropriate standards each year at the end of each Key stage in </w:t>
            </w:r>
            <w:r w:rsidR="00F66B40" w:rsidRPr="0002428E">
              <w:rPr>
                <w:rFonts w:ascii="Comic Sans MS" w:hAnsi="Comic Sans MS"/>
                <w:color w:val="auto"/>
                <w:sz w:val="20"/>
              </w:rPr>
              <w:t>Writing</w:t>
            </w:r>
            <w:r w:rsidRPr="0002428E">
              <w:rPr>
                <w:rFonts w:ascii="Comic Sans MS" w:hAnsi="Comic Sans MS"/>
                <w:color w:val="auto"/>
                <w:sz w:val="20"/>
              </w:rPr>
              <w:t xml:space="preserve">. </w:t>
            </w:r>
            <w:r w:rsidR="000E1A7E" w:rsidRPr="0002428E">
              <w:rPr>
                <w:rFonts w:ascii="Comic Sans MS" w:hAnsi="Comic Sans MS"/>
                <w:color w:val="auto"/>
                <w:sz w:val="20"/>
              </w:rPr>
              <w:t>To ensure that all children are making expected progress from their starting points.</w:t>
            </w:r>
          </w:p>
          <w:tbl>
            <w:tblPr>
              <w:tblStyle w:val="TableGrid"/>
              <w:tblpPr w:leftFromText="180" w:rightFromText="180" w:vertAnchor="text" w:horzAnchor="margin" w:tblpY="10"/>
              <w:tblOverlap w:val="never"/>
              <w:tblW w:w="0" w:type="auto"/>
              <w:tblLook w:val="04A0" w:firstRow="1" w:lastRow="0" w:firstColumn="1" w:lastColumn="0" w:noHBand="0" w:noVBand="1"/>
            </w:tblPr>
            <w:tblGrid>
              <w:gridCol w:w="942"/>
              <w:gridCol w:w="890"/>
              <w:gridCol w:w="890"/>
              <w:gridCol w:w="896"/>
              <w:gridCol w:w="890"/>
              <w:gridCol w:w="890"/>
            </w:tblGrid>
            <w:tr w:rsidR="00C57424" w:rsidRPr="00DB79D0" w14:paraId="10751903" w14:textId="77777777" w:rsidTr="00661CEF">
              <w:trPr>
                <w:trHeight w:val="135"/>
              </w:trPr>
              <w:tc>
                <w:tcPr>
                  <w:tcW w:w="942" w:type="dxa"/>
                </w:tcPr>
                <w:p w14:paraId="1E837CDB" w14:textId="51C218AD" w:rsidR="00C57424" w:rsidRPr="00DB79D0" w:rsidRDefault="00C57424" w:rsidP="00C57424">
                  <w:pPr>
                    <w:pStyle w:val="TableRowCentered"/>
                    <w:ind w:left="0"/>
                    <w:jc w:val="left"/>
                    <w:rPr>
                      <w:sz w:val="16"/>
                      <w:szCs w:val="16"/>
                      <w:highlight w:val="yellow"/>
                    </w:rPr>
                  </w:pPr>
                  <w:r w:rsidRPr="0002428E">
                    <w:rPr>
                      <w:sz w:val="16"/>
                      <w:szCs w:val="16"/>
                    </w:rPr>
                    <w:t xml:space="preserve">KS1 </w:t>
                  </w:r>
                  <w:r w:rsidR="00964256">
                    <w:rPr>
                      <w:sz w:val="16"/>
                      <w:szCs w:val="16"/>
                    </w:rPr>
                    <w:t>2024</w:t>
                  </w:r>
                </w:p>
              </w:tc>
              <w:tc>
                <w:tcPr>
                  <w:tcW w:w="890" w:type="dxa"/>
                </w:tcPr>
                <w:p w14:paraId="355997B4" w14:textId="60C3899A" w:rsidR="00C57424" w:rsidRPr="0002428E" w:rsidRDefault="00C57424" w:rsidP="00C57424">
                  <w:pPr>
                    <w:pStyle w:val="TableRowCentered"/>
                    <w:ind w:left="0"/>
                    <w:jc w:val="left"/>
                    <w:rPr>
                      <w:sz w:val="16"/>
                      <w:szCs w:val="16"/>
                    </w:rPr>
                  </w:pPr>
                  <w:r w:rsidRPr="0002428E">
                    <w:rPr>
                      <w:sz w:val="16"/>
                      <w:szCs w:val="16"/>
                    </w:rPr>
                    <w:t>PP (</w:t>
                  </w:r>
                  <w:r w:rsidR="00964256">
                    <w:rPr>
                      <w:sz w:val="16"/>
                      <w:szCs w:val="16"/>
                    </w:rPr>
                    <w:t>3</w:t>
                  </w:r>
                  <w:r w:rsidRPr="0002428E">
                    <w:rPr>
                      <w:sz w:val="16"/>
                      <w:szCs w:val="16"/>
                    </w:rPr>
                    <w:t>)</w:t>
                  </w:r>
                </w:p>
              </w:tc>
              <w:tc>
                <w:tcPr>
                  <w:tcW w:w="890" w:type="dxa"/>
                </w:tcPr>
                <w:p w14:paraId="491DAC6E" w14:textId="1BBBEA23" w:rsidR="00C57424" w:rsidRPr="0002428E" w:rsidRDefault="00C57424" w:rsidP="00964256">
                  <w:pPr>
                    <w:pStyle w:val="TableRowCentered"/>
                    <w:ind w:left="0"/>
                    <w:jc w:val="left"/>
                    <w:rPr>
                      <w:sz w:val="16"/>
                      <w:szCs w:val="16"/>
                    </w:rPr>
                  </w:pPr>
                  <w:r w:rsidRPr="0002428E">
                    <w:rPr>
                      <w:sz w:val="16"/>
                      <w:szCs w:val="16"/>
                    </w:rPr>
                    <w:t>All (</w:t>
                  </w:r>
                  <w:r w:rsidR="00964256">
                    <w:rPr>
                      <w:sz w:val="16"/>
                      <w:szCs w:val="16"/>
                    </w:rPr>
                    <w:t>18</w:t>
                  </w:r>
                  <w:r w:rsidRPr="0002428E">
                    <w:rPr>
                      <w:sz w:val="16"/>
                      <w:szCs w:val="16"/>
                    </w:rPr>
                    <w:t>)</w:t>
                  </w:r>
                </w:p>
              </w:tc>
              <w:tc>
                <w:tcPr>
                  <w:tcW w:w="896" w:type="dxa"/>
                </w:tcPr>
                <w:p w14:paraId="126CE236" w14:textId="77777777" w:rsidR="00C57424" w:rsidRPr="0002428E" w:rsidRDefault="00C57424" w:rsidP="00C57424">
                  <w:pPr>
                    <w:suppressAutoHyphens w:val="0"/>
                    <w:spacing w:after="0" w:line="240" w:lineRule="auto"/>
                    <w:rPr>
                      <w:sz w:val="16"/>
                      <w:szCs w:val="16"/>
                    </w:rPr>
                  </w:pPr>
                  <w:r w:rsidRPr="0002428E">
                    <w:rPr>
                      <w:sz w:val="16"/>
                      <w:szCs w:val="16"/>
                    </w:rPr>
                    <w:t>KS2</w:t>
                  </w:r>
                </w:p>
              </w:tc>
              <w:tc>
                <w:tcPr>
                  <w:tcW w:w="890" w:type="dxa"/>
                </w:tcPr>
                <w:p w14:paraId="762EFAD2" w14:textId="71EBC19B" w:rsidR="00C57424" w:rsidRPr="000831B3" w:rsidRDefault="00C57424" w:rsidP="00C57424">
                  <w:pPr>
                    <w:suppressAutoHyphens w:val="0"/>
                    <w:spacing w:after="0" w:line="240" w:lineRule="auto"/>
                    <w:rPr>
                      <w:sz w:val="16"/>
                      <w:szCs w:val="16"/>
                    </w:rPr>
                  </w:pPr>
                  <w:r w:rsidRPr="000831B3">
                    <w:rPr>
                      <w:sz w:val="16"/>
                      <w:szCs w:val="16"/>
                    </w:rPr>
                    <w:t>PP (</w:t>
                  </w:r>
                  <w:r w:rsidR="00964256">
                    <w:rPr>
                      <w:sz w:val="16"/>
                      <w:szCs w:val="16"/>
                    </w:rPr>
                    <w:t>6</w:t>
                  </w:r>
                  <w:r w:rsidRPr="000831B3">
                    <w:rPr>
                      <w:sz w:val="16"/>
                      <w:szCs w:val="16"/>
                    </w:rPr>
                    <w:t>)</w:t>
                  </w:r>
                </w:p>
              </w:tc>
              <w:tc>
                <w:tcPr>
                  <w:tcW w:w="890" w:type="dxa"/>
                </w:tcPr>
                <w:p w14:paraId="035935E4" w14:textId="087C100C" w:rsidR="00C57424" w:rsidRPr="000831B3" w:rsidRDefault="00C57424" w:rsidP="00C57424">
                  <w:pPr>
                    <w:suppressAutoHyphens w:val="0"/>
                    <w:spacing w:after="0" w:line="240" w:lineRule="auto"/>
                    <w:rPr>
                      <w:sz w:val="16"/>
                      <w:szCs w:val="16"/>
                    </w:rPr>
                  </w:pPr>
                  <w:r w:rsidRPr="000831B3">
                    <w:rPr>
                      <w:sz w:val="16"/>
                      <w:szCs w:val="16"/>
                    </w:rPr>
                    <w:t>All (</w:t>
                  </w:r>
                  <w:r w:rsidR="00964256">
                    <w:rPr>
                      <w:sz w:val="16"/>
                      <w:szCs w:val="16"/>
                    </w:rPr>
                    <w:t>30</w:t>
                  </w:r>
                  <w:r w:rsidRPr="000831B3">
                    <w:rPr>
                      <w:sz w:val="16"/>
                      <w:szCs w:val="16"/>
                    </w:rPr>
                    <w:t>)</w:t>
                  </w:r>
                </w:p>
              </w:tc>
            </w:tr>
            <w:tr w:rsidR="00C57424" w:rsidRPr="00DB79D0" w14:paraId="66E78875" w14:textId="77777777" w:rsidTr="00661CEF">
              <w:trPr>
                <w:trHeight w:val="135"/>
              </w:trPr>
              <w:tc>
                <w:tcPr>
                  <w:tcW w:w="942" w:type="dxa"/>
                </w:tcPr>
                <w:p w14:paraId="4E0056B6" w14:textId="44A0BBFB" w:rsidR="00C57424" w:rsidRPr="0002428E" w:rsidRDefault="00C57424" w:rsidP="00C57424">
                  <w:pPr>
                    <w:pStyle w:val="TableRowCentered"/>
                    <w:ind w:left="0"/>
                    <w:jc w:val="left"/>
                    <w:rPr>
                      <w:sz w:val="16"/>
                      <w:szCs w:val="16"/>
                    </w:rPr>
                  </w:pPr>
                  <w:r w:rsidRPr="0002428E">
                    <w:rPr>
                      <w:sz w:val="16"/>
                      <w:szCs w:val="16"/>
                    </w:rPr>
                    <w:t>Writing</w:t>
                  </w:r>
                  <w:r w:rsidR="00B454FF" w:rsidRPr="0002428E">
                    <w:rPr>
                      <w:sz w:val="16"/>
                      <w:szCs w:val="16"/>
                    </w:rPr>
                    <w:t xml:space="preserve"> School</w:t>
                  </w:r>
                  <w:r w:rsidRPr="0002428E">
                    <w:rPr>
                      <w:sz w:val="16"/>
                      <w:szCs w:val="16"/>
                    </w:rPr>
                    <w:t xml:space="preserve"> </w:t>
                  </w:r>
                </w:p>
              </w:tc>
              <w:tc>
                <w:tcPr>
                  <w:tcW w:w="890" w:type="dxa"/>
                </w:tcPr>
                <w:p w14:paraId="7E0B6B71" w14:textId="25C1C08C" w:rsidR="00C57424" w:rsidRPr="0002428E" w:rsidRDefault="0002428E" w:rsidP="00C57424">
                  <w:pPr>
                    <w:pStyle w:val="TableRowCentered"/>
                    <w:ind w:left="0"/>
                    <w:jc w:val="left"/>
                    <w:rPr>
                      <w:sz w:val="16"/>
                      <w:szCs w:val="16"/>
                    </w:rPr>
                  </w:pPr>
                  <w:r w:rsidRPr="0002428E">
                    <w:rPr>
                      <w:sz w:val="16"/>
                      <w:szCs w:val="16"/>
                    </w:rPr>
                    <w:t>0</w:t>
                  </w:r>
                  <w:r w:rsidR="00C57424" w:rsidRPr="0002428E">
                    <w:rPr>
                      <w:sz w:val="16"/>
                      <w:szCs w:val="16"/>
                    </w:rPr>
                    <w:t>%</w:t>
                  </w:r>
                </w:p>
              </w:tc>
              <w:tc>
                <w:tcPr>
                  <w:tcW w:w="890" w:type="dxa"/>
                </w:tcPr>
                <w:p w14:paraId="1725BA66" w14:textId="2C6B73FB" w:rsidR="00C57424" w:rsidRPr="00DB79D0" w:rsidRDefault="00964256" w:rsidP="00C57424">
                  <w:pPr>
                    <w:pStyle w:val="TableRowCentered"/>
                    <w:ind w:left="0"/>
                    <w:jc w:val="left"/>
                    <w:rPr>
                      <w:sz w:val="16"/>
                      <w:szCs w:val="16"/>
                      <w:highlight w:val="yellow"/>
                    </w:rPr>
                  </w:pPr>
                  <w:r>
                    <w:rPr>
                      <w:sz w:val="16"/>
                      <w:szCs w:val="16"/>
                    </w:rPr>
                    <w:t>56</w:t>
                  </w:r>
                  <w:r w:rsidR="00C57424" w:rsidRPr="00803E62">
                    <w:rPr>
                      <w:sz w:val="16"/>
                      <w:szCs w:val="16"/>
                    </w:rPr>
                    <w:t>%</w:t>
                  </w:r>
                </w:p>
              </w:tc>
              <w:tc>
                <w:tcPr>
                  <w:tcW w:w="896" w:type="dxa"/>
                </w:tcPr>
                <w:p w14:paraId="0B74242C" w14:textId="77777777" w:rsidR="00C57424" w:rsidRPr="0002428E" w:rsidRDefault="00C57424" w:rsidP="00C57424">
                  <w:pPr>
                    <w:suppressAutoHyphens w:val="0"/>
                    <w:spacing w:after="0" w:line="240" w:lineRule="auto"/>
                    <w:rPr>
                      <w:sz w:val="16"/>
                      <w:szCs w:val="16"/>
                    </w:rPr>
                  </w:pPr>
                  <w:r w:rsidRPr="0002428E">
                    <w:rPr>
                      <w:sz w:val="16"/>
                      <w:szCs w:val="16"/>
                    </w:rPr>
                    <w:t xml:space="preserve">Writing </w:t>
                  </w:r>
                </w:p>
                <w:p w14:paraId="1D6CA7B5" w14:textId="228D772C" w:rsidR="00B454FF" w:rsidRPr="0002428E" w:rsidRDefault="00B454FF" w:rsidP="00C57424">
                  <w:pPr>
                    <w:suppressAutoHyphens w:val="0"/>
                    <w:spacing w:after="0" w:line="240" w:lineRule="auto"/>
                    <w:rPr>
                      <w:sz w:val="16"/>
                      <w:szCs w:val="16"/>
                    </w:rPr>
                  </w:pPr>
                  <w:r w:rsidRPr="0002428E">
                    <w:rPr>
                      <w:sz w:val="16"/>
                      <w:szCs w:val="16"/>
                    </w:rPr>
                    <w:t>School</w:t>
                  </w:r>
                </w:p>
              </w:tc>
              <w:tc>
                <w:tcPr>
                  <w:tcW w:w="890" w:type="dxa"/>
                </w:tcPr>
                <w:p w14:paraId="6C6A9D9F" w14:textId="01E228CE" w:rsidR="00C57424" w:rsidRPr="0002428E" w:rsidRDefault="00964256" w:rsidP="00C57424">
                  <w:pPr>
                    <w:suppressAutoHyphens w:val="0"/>
                    <w:spacing w:after="0" w:line="240" w:lineRule="auto"/>
                    <w:rPr>
                      <w:sz w:val="16"/>
                      <w:szCs w:val="16"/>
                    </w:rPr>
                  </w:pPr>
                  <w:r>
                    <w:rPr>
                      <w:sz w:val="16"/>
                      <w:szCs w:val="16"/>
                    </w:rPr>
                    <w:t>100</w:t>
                  </w:r>
                  <w:r w:rsidR="00C57424" w:rsidRPr="0002428E">
                    <w:rPr>
                      <w:sz w:val="16"/>
                      <w:szCs w:val="16"/>
                    </w:rPr>
                    <w:t>%</w:t>
                  </w:r>
                </w:p>
              </w:tc>
              <w:tc>
                <w:tcPr>
                  <w:tcW w:w="890" w:type="dxa"/>
                </w:tcPr>
                <w:p w14:paraId="512DD8EB" w14:textId="6718B703" w:rsidR="00C57424" w:rsidRPr="00DB79D0" w:rsidRDefault="00964256" w:rsidP="00C57424">
                  <w:pPr>
                    <w:suppressAutoHyphens w:val="0"/>
                    <w:spacing w:after="0" w:line="240" w:lineRule="auto"/>
                    <w:rPr>
                      <w:sz w:val="16"/>
                      <w:szCs w:val="16"/>
                      <w:highlight w:val="yellow"/>
                    </w:rPr>
                  </w:pPr>
                  <w:r>
                    <w:rPr>
                      <w:sz w:val="16"/>
                      <w:szCs w:val="16"/>
                    </w:rPr>
                    <w:t>80</w:t>
                  </w:r>
                  <w:r w:rsidR="00C57424" w:rsidRPr="00803E62">
                    <w:rPr>
                      <w:sz w:val="16"/>
                      <w:szCs w:val="16"/>
                    </w:rPr>
                    <w:t>%</w:t>
                  </w:r>
                </w:p>
              </w:tc>
            </w:tr>
            <w:tr w:rsidR="00B454FF" w14:paraId="09CE8864" w14:textId="77777777" w:rsidTr="00661CEF">
              <w:trPr>
                <w:trHeight w:val="135"/>
              </w:trPr>
              <w:tc>
                <w:tcPr>
                  <w:tcW w:w="942" w:type="dxa"/>
                </w:tcPr>
                <w:p w14:paraId="0341CB82" w14:textId="017D71FC" w:rsidR="00B454FF" w:rsidRPr="0002428E" w:rsidRDefault="00B454FF" w:rsidP="00C57424">
                  <w:pPr>
                    <w:pStyle w:val="TableRowCentered"/>
                    <w:ind w:left="0"/>
                    <w:jc w:val="left"/>
                    <w:rPr>
                      <w:sz w:val="16"/>
                      <w:szCs w:val="16"/>
                    </w:rPr>
                  </w:pPr>
                  <w:r w:rsidRPr="0002428E">
                    <w:rPr>
                      <w:sz w:val="16"/>
                      <w:szCs w:val="16"/>
                    </w:rPr>
                    <w:t>Writing National</w:t>
                  </w:r>
                </w:p>
              </w:tc>
              <w:tc>
                <w:tcPr>
                  <w:tcW w:w="890" w:type="dxa"/>
                </w:tcPr>
                <w:p w14:paraId="0E28F6EC" w14:textId="77777777" w:rsidR="00B454FF" w:rsidRPr="0002428E" w:rsidRDefault="00B454FF" w:rsidP="00C57424">
                  <w:pPr>
                    <w:pStyle w:val="TableRowCentered"/>
                    <w:ind w:left="0"/>
                    <w:jc w:val="left"/>
                    <w:rPr>
                      <w:sz w:val="16"/>
                      <w:szCs w:val="16"/>
                    </w:rPr>
                  </w:pPr>
                </w:p>
              </w:tc>
              <w:tc>
                <w:tcPr>
                  <w:tcW w:w="890" w:type="dxa"/>
                </w:tcPr>
                <w:p w14:paraId="54957428" w14:textId="71660922" w:rsidR="00B454FF" w:rsidRPr="00DB79D0" w:rsidRDefault="00B454FF" w:rsidP="00C57424">
                  <w:pPr>
                    <w:pStyle w:val="TableRowCentered"/>
                    <w:ind w:left="0"/>
                    <w:jc w:val="left"/>
                    <w:rPr>
                      <w:sz w:val="16"/>
                      <w:szCs w:val="16"/>
                      <w:highlight w:val="yellow"/>
                    </w:rPr>
                  </w:pPr>
                </w:p>
              </w:tc>
              <w:tc>
                <w:tcPr>
                  <w:tcW w:w="896" w:type="dxa"/>
                </w:tcPr>
                <w:p w14:paraId="04960AC3" w14:textId="34762FB1" w:rsidR="00B454FF" w:rsidRPr="0002428E" w:rsidRDefault="00B454FF" w:rsidP="00C57424">
                  <w:pPr>
                    <w:suppressAutoHyphens w:val="0"/>
                    <w:spacing w:after="0" w:line="240" w:lineRule="auto"/>
                    <w:rPr>
                      <w:sz w:val="16"/>
                      <w:szCs w:val="16"/>
                    </w:rPr>
                  </w:pPr>
                  <w:r w:rsidRPr="0002428E">
                    <w:rPr>
                      <w:sz w:val="16"/>
                      <w:szCs w:val="16"/>
                    </w:rPr>
                    <w:t>Writing National</w:t>
                  </w:r>
                </w:p>
              </w:tc>
              <w:tc>
                <w:tcPr>
                  <w:tcW w:w="890" w:type="dxa"/>
                </w:tcPr>
                <w:p w14:paraId="0B27815B" w14:textId="77777777" w:rsidR="00B454FF" w:rsidRPr="0002428E" w:rsidRDefault="00B454FF" w:rsidP="00C57424">
                  <w:pPr>
                    <w:suppressAutoHyphens w:val="0"/>
                    <w:spacing w:after="0" w:line="240" w:lineRule="auto"/>
                    <w:rPr>
                      <w:sz w:val="16"/>
                      <w:szCs w:val="16"/>
                    </w:rPr>
                  </w:pPr>
                </w:p>
              </w:tc>
              <w:tc>
                <w:tcPr>
                  <w:tcW w:w="890" w:type="dxa"/>
                </w:tcPr>
                <w:p w14:paraId="059A417A" w14:textId="3ABBDBD3" w:rsidR="00B454FF" w:rsidRPr="008074AF" w:rsidRDefault="00964256" w:rsidP="00C57424">
                  <w:pPr>
                    <w:suppressAutoHyphens w:val="0"/>
                    <w:spacing w:after="0" w:line="240" w:lineRule="auto"/>
                    <w:rPr>
                      <w:sz w:val="16"/>
                      <w:szCs w:val="16"/>
                    </w:rPr>
                  </w:pPr>
                  <w:r>
                    <w:rPr>
                      <w:sz w:val="16"/>
                      <w:szCs w:val="16"/>
                    </w:rPr>
                    <w:t>72</w:t>
                  </w:r>
                  <w:r w:rsidR="0002428E">
                    <w:rPr>
                      <w:sz w:val="16"/>
                      <w:szCs w:val="16"/>
                    </w:rPr>
                    <w:t>%</w:t>
                  </w:r>
                </w:p>
              </w:tc>
            </w:tr>
          </w:tbl>
          <w:p w14:paraId="72DD6485" w14:textId="61D710A8" w:rsidR="00C57424" w:rsidRDefault="00C57424" w:rsidP="00C57424">
            <w:pPr>
              <w:pStyle w:val="TableRowCentered"/>
              <w:ind w:left="0"/>
              <w:jc w:val="left"/>
              <w:rPr>
                <w:rFonts w:ascii="Comic Sans MS" w:hAnsi="Comic Sans MS"/>
                <w:color w:val="auto"/>
                <w:sz w:val="20"/>
              </w:rPr>
            </w:pPr>
          </w:p>
          <w:p w14:paraId="12A6D5C0" w14:textId="2562DCA0" w:rsidR="00C57424" w:rsidRDefault="00C57424" w:rsidP="00C57424">
            <w:pPr>
              <w:pStyle w:val="TableRowCentered"/>
              <w:ind w:left="0"/>
              <w:jc w:val="left"/>
              <w:rPr>
                <w:rFonts w:ascii="Comic Sans MS" w:hAnsi="Comic Sans MS"/>
                <w:color w:val="auto"/>
                <w:sz w:val="20"/>
              </w:rPr>
            </w:pPr>
          </w:p>
          <w:p w14:paraId="092B7335" w14:textId="77777777" w:rsidR="00DB79D0" w:rsidRDefault="00DB79D0" w:rsidP="00C57424">
            <w:pPr>
              <w:pStyle w:val="TableRowCentered"/>
              <w:ind w:left="0"/>
              <w:jc w:val="left"/>
              <w:rPr>
                <w:rFonts w:ascii="Comic Sans MS" w:hAnsi="Comic Sans MS"/>
                <w:color w:val="auto"/>
                <w:sz w:val="20"/>
              </w:rPr>
            </w:pPr>
          </w:p>
          <w:p w14:paraId="171B8A10" w14:textId="77777777" w:rsidR="00DB79D0" w:rsidRDefault="00DB79D0" w:rsidP="00C57424">
            <w:pPr>
              <w:pStyle w:val="TableRowCentered"/>
              <w:ind w:left="0"/>
              <w:jc w:val="left"/>
              <w:rPr>
                <w:rFonts w:ascii="Comic Sans MS" w:hAnsi="Comic Sans MS"/>
                <w:color w:val="auto"/>
                <w:sz w:val="20"/>
              </w:rPr>
            </w:pPr>
          </w:p>
          <w:p w14:paraId="200FD1EC" w14:textId="77777777" w:rsidR="00DB79D0" w:rsidRDefault="00DB79D0" w:rsidP="00C57424">
            <w:pPr>
              <w:pStyle w:val="TableRowCentered"/>
              <w:ind w:left="0"/>
              <w:jc w:val="left"/>
              <w:rPr>
                <w:rFonts w:ascii="Comic Sans MS" w:hAnsi="Comic Sans MS"/>
                <w:color w:val="auto"/>
                <w:sz w:val="20"/>
              </w:rPr>
            </w:pPr>
          </w:p>
          <w:p w14:paraId="62E759EC" w14:textId="168C5118" w:rsidR="00C57424" w:rsidRPr="0002428E" w:rsidRDefault="00C57424" w:rsidP="00C57424">
            <w:pPr>
              <w:pStyle w:val="TableRowCentered"/>
              <w:ind w:left="0"/>
              <w:jc w:val="left"/>
              <w:rPr>
                <w:rFonts w:ascii="Comic Sans MS" w:hAnsi="Comic Sans MS"/>
                <w:color w:val="auto"/>
                <w:sz w:val="20"/>
              </w:rPr>
            </w:pPr>
            <w:r w:rsidRPr="0002428E">
              <w:rPr>
                <w:rFonts w:ascii="Comic Sans MS" w:hAnsi="Comic Sans MS"/>
                <w:color w:val="auto"/>
                <w:sz w:val="20"/>
              </w:rPr>
              <w:t>To reach age appropriate standards each year at the end Key stage 1 in Phonics. To ensure that all children are making expected progress from their starting points.</w:t>
            </w:r>
          </w:p>
          <w:p w14:paraId="631D817B" w14:textId="53E0674A" w:rsidR="00C57424" w:rsidRPr="00DB79D0" w:rsidRDefault="00C57424">
            <w:pPr>
              <w:pStyle w:val="TableRowCentered"/>
              <w:jc w:val="left"/>
              <w:rPr>
                <w:rFonts w:ascii="Comic Sans MS" w:hAnsi="Comic Sans MS"/>
                <w:color w:val="auto"/>
                <w:sz w:val="20"/>
                <w:highlight w:val="yellow"/>
              </w:rPr>
            </w:pPr>
          </w:p>
          <w:tbl>
            <w:tblPr>
              <w:tblStyle w:val="TableGrid"/>
              <w:tblpPr w:leftFromText="180" w:rightFromText="180" w:vertAnchor="text" w:horzAnchor="margin" w:tblpY="10"/>
              <w:tblOverlap w:val="never"/>
              <w:tblW w:w="0" w:type="auto"/>
              <w:tblLook w:val="04A0" w:firstRow="1" w:lastRow="0" w:firstColumn="1" w:lastColumn="0" w:noHBand="0" w:noVBand="1"/>
            </w:tblPr>
            <w:tblGrid>
              <w:gridCol w:w="2389"/>
              <w:gridCol w:w="2257"/>
              <w:gridCol w:w="2257"/>
            </w:tblGrid>
            <w:tr w:rsidR="00C57424" w:rsidRPr="00DB79D0" w14:paraId="3B8D74AB" w14:textId="77777777" w:rsidTr="0038469C">
              <w:trPr>
                <w:trHeight w:val="117"/>
              </w:trPr>
              <w:tc>
                <w:tcPr>
                  <w:tcW w:w="2389" w:type="dxa"/>
                </w:tcPr>
                <w:p w14:paraId="290D9C97" w14:textId="0808EE51" w:rsidR="00C57424" w:rsidRPr="00DA6DC3" w:rsidRDefault="00DA6DC3" w:rsidP="000E1A7E">
                  <w:pPr>
                    <w:pStyle w:val="TableRowCentered"/>
                    <w:ind w:left="0"/>
                    <w:jc w:val="left"/>
                    <w:rPr>
                      <w:sz w:val="16"/>
                      <w:szCs w:val="16"/>
                    </w:rPr>
                  </w:pPr>
                  <w:bookmarkStart w:id="16" w:name="_Hlk94688291"/>
                  <w:r>
                    <w:rPr>
                      <w:sz w:val="16"/>
                      <w:szCs w:val="16"/>
                    </w:rPr>
                    <w:t>Year</w:t>
                  </w:r>
                  <w:r w:rsidR="0038469C">
                    <w:rPr>
                      <w:sz w:val="16"/>
                      <w:szCs w:val="16"/>
                    </w:rPr>
                    <w:t xml:space="preserve"> </w:t>
                  </w:r>
                  <w:r>
                    <w:rPr>
                      <w:sz w:val="16"/>
                      <w:szCs w:val="16"/>
                    </w:rPr>
                    <w:t xml:space="preserve">1 </w:t>
                  </w:r>
                  <w:r w:rsidR="00C57424" w:rsidRPr="00DA6DC3">
                    <w:rPr>
                      <w:sz w:val="16"/>
                      <w:szCs w:val="16"/>
                    </w:rPr>
                    <w:t xml:space="preserve"> </w:t>
                  </w:r>
                  <w:r w:rsidR="0038469C">
                    <w:rPr>
                      <w:sz w:val="16"/>
                      <w:szCs w:val="16"/>
                    </w:rPr>
                    <w:t xml:space="preserve">July </w:t>
                  </w:r>
                  <w:r w:rsidR="00964256">
                    <w:rPr>
                      <w:sz w:val="16"/>
                      <w:szCs w:val="16"/>
                    </w:rPr>
                    <w:t>2024</w:t>
                  </w:r>
                </w:p>
              </w:tc>
              <w:tc>
                <w:tcPr>
                  <w:tcW w:w="2257" w:type="dxa"/>
                </w:tcPr>
                <w:p w14:paraId="0A3D10F8" w14:textId="4CA49989" w:rsidR="00C57424" w:rsidRPr="00DA6DC3" w:rsidRDefault="00C57424" w:rsidP="000E1A7E">
                  <w:pPr>
                    <w:pStyle w:val="TableRowCentered"/>
                    <w:ind w:left="0"/>
                    <w:jc w:val="left"/>
                    <w:rPr>
                      <w:sz w:val="16"/>
                      <w:szCs w:val="16"/>
                    </w:rPr>
                  </w:pPr>
                  <w:r w:rsidRPr="00DA6DC3">
                    <w:rPr>
                      <w:sz w:val="16"/>
                      <w:szCs w:val="16"/>
                    </w:rPr>
                    <w:t>PP (</w:t>
                  </w:r>
                  <w:r w:rsidR="00964256">
                    <w:rPr>
                      <w:sz w:val="16"/>
                      <w:szCs w:val="16"/>
                    </w:rPr>
                    <w:t>4</w:t>
                  </w:r>
                  <w:r w:rsidRPr="00DA6DC3">
                    <w:rPr>
                      <w:sz w:val="16"/>
                      <w:szCs w:val="16"/>
                    </w:rPr>
                    <w:t>)</w:t>
                  </w:r>
                </w:p>
              </w:tc>
              <w:tc>
                <w:tcPr>
                  <w:tcW w:w="2257" w:type="dxa"/>
                </w:tcPr>
                <w:p w14:paraId="63C0B1D7" w14:textId="39C1E5B6" w:rsidR="00C57424" w:rsidRPr="00DA6DC3" w:rsidRDefault="00C57424" w:rsidP="000E1A7E">
                  <w:pPr>
                    <w:pStyle w:val="TableRowCentered"/>
                    <w:ind w:left="0"/>
                    <w:jc w:val="left"/>
                    <w:rPr>
                      <w:sz w:val="16"/>
                      <w:szCs w:val="16"/>
                    </w:rPr>
                  </w:pPr>
                  <w:r w:rsidRPr="00DA6DC3">
                    <w:rPr>
                      <w:sz w:val="16"/>
                      <w:szCs w:val="16"/>
                    </w:rPr>
                    <w:t>All (</w:t>
                  </w:r>
                  <w:r w:rsidR="00964256">
                    <w:rPr>
                      <w:sz w:val="16"/>
                      <w:szCs w:val="16"/>
                    </w:rPr>
                    <w:t>21</w:t>
                  </w:r>
                  <w:r w:rsidRPr="00DA6DC3">
                    <w:rPr>
                      <w:sz w:val="16"/>
                      <w:szCs w:val="16"/>
                    </w:rPr>
                    <w:t>)</w:t>
                  </w:r>
                </w:p>
              </w:tc>
            </w:tr>
            <w:tr w:rsidR="00C57424" w:rsidRPr="00DB79D0" w14:paraId="5C194697" w14:textId="77777777" w:rsidTr="0038469C">
              <w:trPr>
                <w:trHeight w:val="117"/>
              </w:trPr>
              <w:tc>
                <w:tcPr>
                  <w:tcW w:w="2389" w:type="dxa"/>
                </w:tcPr>
                <w:p w14:paraId="3CC196C4" w14:textId="656B314A" w:rsidR="00C57424" w:rsidRPr="00DA6DC3" w:rsidRDefault="00C57424" w:rsidP="000E1A7E">
                  <w:pPr>
                    <w:pStyle w:val="TableRowCentered"/>
                    <w:ind w:left="0"/>
                    <w:jc w:val="left"/>
                    <w:rPr>
                      <w:sz w:val="16"/>
                      <w:szCs w:val="16"/>
                    </w:rPr>
                  </w:pPr>
                  <w:r w:rsidRPr="00DA6DC3">
                    <w:rPr>
                      <w:sz w:val="16"/>
                      <w:szCs w:val="16"/>
                    </w:rPr>
                    <w:t>Phonics</w:t>
                  </w:r>
                  <w:r w:rsidR="00B454FF" w:rsidRPr="00DA6DC3">
                    <w:rPr>
                      <w:sz w:val="16"/>
                      <w:szCs w:val="16"/>
                    </w:rPr>
                    <w:t xml:space="preserve"> School</w:t>
                  </w:r>
                </w:p>
              </w:tc>
              <w:tc>
                <w:tcPr>
                  <w:tcW w:w="2257" w:type="dxa"/>
                </w:tcPr>
                <w:p w14:paraId="69C1C474" w14:textId="1E9D2CF8" w:rsidR="00C57424" w:rsidRPr="00DA6DC3" w:rsidRDefault="00D52B0A" w:rsidP="000E1A7E">
                  <w:pPr>
                    <w:pStyle w:val="TableRowCentered"/>
                    <w:ind w:left="0"/>
                    <w:jc w:val="left"/>
                    <w:rPr>
                      <w:sz w:val="16"/>
                      <w:szCs w:val="16"/>
                    </w:rPr>
                  </w:pPr>
                  <w:r>
                    <w:rPr>
                      <w:sz w:val="16"/>
                      <w:szCs w:val="16"/>
                    </w:rPr>
                    <w:t>50</w:t>
                  </w:r>
                  <w:r w:rsidR="00C57424" w:rsidRPr="00DA6DC3">
                    <w:rPr>
                      <w:sz w:val="16"/>
                      <w:szCs w:val="16"/>
                    </w:rPr>
                    <w:t>%</w:t>
                  </w:r>
                </w:p>
              </w:tc>
              <w:tc>
                <w:tcPr>
                  <w:tcW w:w="2257" w:type="dxa"/>
                </w:tcPr>
                <w:p w14:paraId="499A7B85" w14:textId="3853F03D" w:rsidR="00C57424" w:rsidRPr="00DA6DC3" w:rsidRDefault="00D52B0A" w:rsidP="000E1A7E">
                  <w:pPr>
                    <w:pStyle w:val="TableRowCentered"/>
                    <w:ind w:left="0"/>
                    <w:jc w:val="left"/>
                    <w:rPr>
                      <w:sz w:val="16"/>
                      <w:szCs w:val="16"/>
                    </w:rPr>
                  </w:pPr>
                  <w:r>
                    <w:rPr>
                      <w:sz w:val="16"/>
                      <w:szCs w:val="16"/>
                    </w:rPr>
                    <w:t>86</w:t>
                  </w:r>
                  <w:r w:rsidR="00C57424" w:rsidRPr="00DA6DC3">
                    <w:rPr>
                      <w:sz w:val="16"/>
                      <w:szCs w:val="16"/>
                    </w:rPr>
                    <w:t>%</w:t>
                  </w:r>
                </w:p>
              </w:tc>
            </w:tr>
            <w:tr w:rsidR="00B454FF" w14:paraId="282C9385" w14:textId="77777777" w:rsidTr="0038469C">
              <w:trPr>
                <w:trHeight w:val="117"/>
              </w:trPr>
              <w:tc>
                <w:tcPr>
                  <w:tcW w:w="2389" w:type="dxa"/>
                </w:tcPr>
                <w:p w14:paraId="0E2C5CC0" w14:textId="7620A776" w:rsidR="00B454FF" w:rsidRPr="008074AF" w:rsidRDefault="00B454FF" w:rsidP="000E1A7E">
                  <w:pPr>
                    <w:pStyle w:val="TableRowCentered"/>
                    <w:ind w:left="0"/>
                    <w:jc w:val="left"/>
                    <w:rPr>
                      <w:sz w:val="16"/>
                      <w:szCs w:val="16"/>
                    </w:rPr>
                  </w:pPr>
                  <w:r w:rsidRPr="00DA6DC3">
                    <w:rPr>
                      <w:sz w:val="16"/>
                      <w:szCs w:val="16"/>
                    </w:rPr>
                    <w:t>Phonics National</w:t>
                  </w:r>
                </w:p>
              </w:tc>
              <w:tc>
                <w:tcPr>
                  <w:tcW w:w="2257" w:type="dxa"/>
                </w:tcPr>
                <w:p w14:paraId="56EEFC74" w14:textId="77777777" w:rsidR="00B454FF" w:rsidRPr="008074AF" w:rsidRDefault="00B454FF" w:rsidP="000E1A7E">
                  <w:pPr>
                    <w:pStyle w:val="TableRowCentered"/>
                    <w:ind w:left="0"/>
                    <w:jc w:val="left"/>
                    <w:rPr>
                      <w:sz w:val="16"/>
                      <w:szCs w:val="16"/>
                    </w:rPr>
                  </w:pPr>
                </w:p>
              </w:tc>
              <w:tc>
                <w:tcPr>
                  <w:tcW w:w="2257" w:type="dxa"/>
                </w:tcPr>
                <w:p w14:paraId="2957CBA7" w14:textId="2A40E24B" w:rsidR="00B454FF" w:rsidRPr="008074AF" w:rsidRDefault="00826CCD" w:rsidP="000E1A7E">
                  <w:pPr>
                    <w:pStyle w:val="TableRowCentered"/>
                    <w:ind w:left="0"/>
                    <w:jc w:val="left"/>
                    <w:rPr>
                      <w:sz w:val="16"/>
                      <w:szCs w:val="16"/>
                    </w:rPr>
                  </w:pPr>
                  <w:r>
                    <w:rPr>
                      <w:sz w:val="16"/>
                      <w:szCs w:val="16"/>
                    </w:rPr>
                    <w:t>80</w:t>
                  </w:r>
                  <w:r w:rsidR="00DA6DC3">
                    <w:rPr>
                      <w:sz w:val="16"/>
                      <w:szCs w:val="16"/>
                    </w:rPr>
                    <w:t>%</w:t>
                  </w:r>
                </w:p>
              </w:tc>
            </w:tr>
            <w:tr w:rsidR="0038469C" w14:paraId="3DC747E5" w14:textId="77777777" w:rsidTr="0038469C">
              <w:trPr>
                <w:trHeight w:val="117"/>
              </w:trPr>
              <w:tc>
                <w:tcPr>
                  <w:tcW w:w="2389" w:type="dxa"/>
                </w:tcPr>
                <w:p w14:paraId="4293C5A0" w14:textId="77777777" w:rsidR="0038469C" w:rsidRDefault="0038469C" w:rsidP="0038469C">
                  <w:pPr>
                    <w:pStyle w:val="TableRowCentered"/>
                    <w:ind w:left="0"/>
                    <w:jc w:val="left"/>
                    <w:rPr>
                      <w:sz w:val="16"/>
                      <w:szCs w:val="16"/>
                    </w:rPr>
                  </w:pPr>
                  <w:r w:rsidRPr="00A92F4C">
                    <w:rPr>
                      <w:sz w:val="16"/>
                      <w:szCs w:val="16"/>
                    </w:rPr>
                    <w:t>Year 2</w:t>
                  </w:r>
                </w:p>
                <w:p w14:paraId="12FEA71C" w14:textId="43D97071" w:rsidR="0038469C" w:rsidRPr="00DA6DC3" w:rsidRDefault="0038469C" w:rsidP="0038469C">
                  <w:pPr>
                    <w:pStyle w:val="TableRowCentered"/>
                    <w:ind w:left="0"/>
                    <w:jc w:val="left"/>
                    <w:rPr>
                      <w:sz w:val="16"/>
                      <w:szCs w:val="16"/>
                    </w:rPr>
                  </w:pPr>
                  <w:r>
                    <w:rPr>
                      <w:sz w:val="16"/>
                      <w:szCs w:val="16"/>
                    </w:rPr>
                    <w:t>July 2024</w:t>
                  </w:r>
                  <w:r w:rsidRPr="00A92F4C">
                    <w:rPr>
                      <w:sz w:val="16"/>
                      <w:szCs w:val="16"/>
                    </w:rPr>
                    <w:t xml:space="preserve"> </w:t>
                  </w:r>
                </w:p>
              </w:tc>
              <w:tc>
                <w:tcPr>
                  <w:tcW w:w="2257" w:type="dxa"/>
                </w:tcPr>
                <w:p w14:paraId="4E5DA8D9" w14:textId="28ADF777" w:rsidR="0038469C" w:rsidRPr="008074AF" w:rsidRDefault="0038469C" w:rsidP="0038469C">
                  <w:pPr>
                    <w:pStyle w:val="TableRowCentered"/>
                    <w:ind w:left="0"/>
                    <w:jc w:val="left"/>
                    <w:rPr>
                      <w:sz w:val="16"/>
                      <w:szCs w:val="16"/>
                    </w:rPr>
                  </w:pPr>
                  <w:r w:rsidRPr="00A92F4C">
                    <w:rPr>
                      <w:sz w:val="16"/>
                      <w:szCs w:val="16"/>
                    </w:rPr>
                    <w:t>PP (</w:t>
                  </w:r>
                  <w:r>
                    <w:rPr>
                      <w:sz w:val="16"/>
                      <w:szCs w:val="16"/>
                    </w:rPr>
                    <w:t>2</w:t>
                  </w:r>
                  <w:r w:rsidRPr="00A92F4C">
                    <w:rPr>
                      <w:sz w:val="16"/>
                      <w:szCs w:val="16"/>
                    </w:rPr>
                    <w:t xml:space="preserve">) </w:t>
                  </w:r>
                </w:p>
              </w:tc>
              <w:tc>
                <w:tcPr>
                  <w:tcW w:w="2257" w:type="dxa"/>
                </w:tcPr>
                <w:p w14:paraId="7A237833" w14:textId="2BECB62C" w:rsidR="0038469C" w:rsidRDefault="0038469C" w:rsidP="0038469C">
                  <w:pPr>
                    <w:pStyle w:val="TableRowCentered"/>
                    <w:ind w:left="0"/>
                    <w:jc w:val="left"/>
                    <w:rPr>
                      <w:sz w:val="16"/>
                      <w:szCs w:val="16"/>
                    </w:rPr>
                  </w:pPr>
                  <w:r w:rsidRPr="00661CEF">
                    <w:rPr>
                      <w:sz w:val="16"/>
                      <w:szCs w:val="16"/>
                    </w:rPr>
                    <w:t>All (</w:t>
                  </w:r>
                  <w:r>
                    <w:rPr>
                      <w:sz w:val="16"/>
                      <w:szCs w:val="16"/>
                    </w:rPr>
                    <w:t>6</w:t>
                  </w:r>
                  <w:r w:rsidRPr="00661CEF">
                    <w:rPr>
                      <w:sz w:val="16"/>
                      <w:szCs w:val="16"/>
                    </w:rPr>
                    <w:t xml:space="preserve">) </w:t>
                  </w:r>
                </w:p>
              </w:tc>
            </w:tr>
            <w:tr w:rsidR="0038469C" w14:paraId="51A2CD48" w14:textId="77777777" w:rsidTr="0038469C">
              <w:trPr>
                <w:trHeight w:val="117"/>
              </w:trPr>
              <w:tc>
                <w:tcPr>
                  <w:tcW w:w="2389" w:type="dxa"/>
                </w:tcPr>
                <w:p w14:paraId="3C3D10F5" w14:textId="112ECE74" w:rsidR="0038469C" w:rsidRDefault="0038469C" w:rsidP="0038469C">
                  <w:pPr>
                    <w:pStyle w:val="TableRowCentered"/>
                    <w:ind w:left="0"/>
                    <w:jc w:val="left"/>
                    <w:rPr>
                      <w:sz w:val="16"/>
                      <w:szCs w:val="16"/>
                    </w:rPr>
                  </w:pPr>
                  <w:r w:rsidRPr="00DA6DC3">
                    <w:rPr>
                      <w:sz w:val="16"/>
                      <w:szCs w:val="16"/>
                    </w:rPr>
                    <w:t>Phonics School</w:t>
                  </w:r>
                </w:p>
              </w:tc>
              <w:tc>
                <w:tcPr>
                  <w:tcW w:w="2257" w:type="dxa"/>
                </w:tcPr>
                <w:p w14:paraId="0DC06724" w14:textId="5A0221A5" w:rsidR="0038469C" w:rsidRPr="00A92F4C" w:rsidRDefault="0038469C" w:rsidP="0038469C">
                  <w:pPr>
                    <w:pStyle w:val="TableRowCentered"/>
                    <w:ind w:left="0"/>
                    <w:jc w:val="left"/>
                    <w:rPr>
                      <w:sz w:val="16"/>
                      <w:szCs w:val="16"/>
                    </w:rPr>
                  </w:pPr>
                  <w:r>
                    <w:rPr>
                      <w:sz w:val="16"/>
                      <w:szCs w:val="16"/>
                    </w:rPr>
                    <w:t>50</w:t>
                  </w:r>
                  <w:r w:rsidRPr="00A92F4C">
                    <w:rPr>
                      <w:sz w:val="16"/>
                      <w:szCs w:val="16"/>
                    </w:rPr>
                    <w:t>%</w:t>
                  </w:r>
                </w:p>
              </w:tc>
              <w:tc>
                <w:tcPr>
                  <w:tcW w:w="2257" w:type="dxa"/>
                </w:tcPr>
                <w:p w14:paraId="29418547" w14:textId="1133D510" w:rsidR="0038469C" w:rsidRPr="00661CEF" w:rsidRDefault="0038469C" w:rsidP="0038469C">
                  <w:pPr>
                    <w:pStyle w:val="TableRowCentered"/>
                    <w:ind w:left="0"/>
                    <w:jc w:val="left"/>
                    <w:rPr>
                      <w:sz w:val="16"/>
                      <w:szCs w:val="16"/>
                    </w:rPr>
                  </w:pPr>
                  <w:r>
                    <w:rPr>
                      <w:sz w:val="16"/>
                      <w:szCs w:val="16"/>
                    </w:rPr>
                    <w:t>50</w:t>
                  </w:r>
                  <w:r w:rsidRPr="00F034CF">
                    <w:rPr>
                      <w:sz w:val="16"/>
                      <w:szCs w:val="16"/>
                    </w:rPr>
                    <w:t>%</w:t>
                  </w:r>
                </w:p>
              </w:tc>
            </w:tr>
            <w:bookmarkEnd w:id="16"/>
          </w:tbl>
          <w:p w14:paraId="711DC8C4" w14:textId="1EABF92C" w:rsidR="000E1A7E" w:rsidRDefault="000E1A7E">
            <w:pPr>
              <w:pStyle w:val="TableRowCentered"/>
              <w:jc w:val="left"/>
              <w:rPr>
                <w:rFonts w:ascii="Comic Sans MS" w:hAnsi="Comic Sans MS"/>
                <w:color w:val="auto"/>
                <w:sz w:val="20"/>
              </w:rPr>
            </w:pPr>
          </w:p>
          <w:p w14:paraId="537A5F6E" w14:textId="18ABE6F7" w:rsidR="000E1A7E" w:rsidRDefault="000E1A7E" w:rsidP="00C57424">
            <w:pPr>
              <w:pStyle w:val="TableRowCentered"/>
              <w:ind w:left="0"/>
              <w:jc w:val="left"/>
              <w:rPr>
                <w:rFonts w:ascii="Comic Sans MS" w:hAnsi="Comic Sans MS"/>
                <w:color w:val="auto"/>
                <w:sz w:val="20"/>
              </w:rPr>
            </w:pPr>
          </w:p>
          <w:p w14:paraId="73040590" w14:textId="77777777" w:rsidR="0003132B" w:rsidRDefault="0003132B" w:rsidP="000E1A7E">
            <w:pPr>
              <w:pStyle w:val="TableRowCentered"/>
              <w:ind w:left="0"/>
              <w:jc w:val="left"/>
            </w:pPr>
          </w:p>
          <w:p w14:paraId="16FA87E0" w14:textId="77777777" w:rsidR="00B454FF" w:rsidRDefault="00B454FF" w:rsidP="000E1A7E">
            <w:pPr>
              <w:pStyle w:val="TableRowCentered"/>
              <w:ind w:left="0"/>
              <w:jc w:val="left"/>
            </w:pPr>
          </w:p>
          <w:p w14:paraId="5C915BF3" w14:textId="77777777" w:rsidR="00B454FF" w:rsidRDefault="00B454FF" w:rsidP="000E1A7E">
            <w:pPr>
              <w:pStyle w:val="TableRowCentered"/>
              <w:ind w:left="0"/>
              <w:jc w:val="left"/>
            </w:pPr>
          </w:p>
          <w:p w14:paraId="02C21413" w14:textId="77777777" w:rsidR="0038469C" w:rsidRDefault="0038469C" w:rsidP="000E1A7E">
            <w:pPr>
              <w:pStyle w:val="TableRowCentered"/>
              <w:ind w:left="0"/>
              <w:jc w:val="left"/>
            </w:pPr>
          </w:p>
          <w:p w14:paraId="48B98E88" w14:textId="68A52EB7" w:rsidR="0038469C" w:rsidRDefault="0038469C" w:rsidP="000E1A7E">
            <w:pPr>
              <w:pStyle w:val="TableRowCentered"/>
              <w:ind w:left="0"/>
              <w:jc w:val="left"/>
            </w:pPr>
          </w:p>
          <w:p w14:paraId="23FDFFEB" w14:textId="77777777" w:rsidR="0038469C" w:rsidRDefault="0038469C" w:rsidP="000E1A7E">
            <w:pPr>
              <w:pStyle w:val="TableRowCentered"/>
              <w:ind w:left="0"/>
              <w:jc w:val="left"/>
            </w:pPr>
          </w:p>
          <w:p w14:paraId="4CD5D3BD" w14:textId="15A1825E" w:rsidR="0038469C" w:rsidRDefault="0038469C" w:rsidP="000E1A7E">
            <w:pPr>
              <w:pStyle w:val="TableRowCentered"/>
              <w:ind w:left="0"/>
              <w:jc w:val="left"/>
            </w:pPr>
          </w:p>
          <w:p w14:paraId="70131BAC" w14:textId="3DE09981" w:rsidR="0038469C" w:rsidRDefault="0038469C" w:rsidP="000E1A7E">
            <w:pPr>
              <w:pStyle w:val="TableRowCentered"/>
              <w:ind w:left="0"/>
              <w:jc w:val="left"/>
            </w:pPr>
          </w:p>
          <w:p w14:paraId="6C6DCD71" w14:textId="77777777" w:rsidR="0038469C" w:rsidRDefault="0038469C" w:rsidP="000E1A7E">
            <w:pPr>
              <w:pStyle w:val="TableRowCentered"/>
              <w:ind w:left="0"/>
              <w:jc w:val="left"/>
            </w:pPr>
          </w:p>
          <w:p w14:paraId="2A7D54F1" w14:textId="5A8202FD" w:rsidR="0038469C" w:rsidRDefault="0038469C" w:rsidP="000E1A7E">
            <w:pPr>
              <w:pStyle w:val="TableRowCentered"/>
              <w:ind w:left="0"/>
              <w:jc w:val="left"/>
            </w:pPr>
          </w:p>
        </w:tc>
      </w:tr>
      <w:tr w:rsidR="00E66558" w14:paraId="2A7D54F5" w14:textId="77777777" w:rsidTr="00F66B40">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C9A5BB9" w:rsidR="00E66558" w:rsidRDefault="00C57424">
            <w:pPr>
              <w:pStyle w:val="TableRow"/>
              <w:rPr>
                <w:sz w:val="22"/>
                <w:szCs w:val="22"/>
              </w:rPr>
            </w:pPr>
            <w:r>
              <w:rPr>
                <w:sz w:val="22"/>
                <w:szCs w:val="22"/>
              </w:rPr>
              <w:lastRenderedPageBreak/>
              <w:t>2</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95F0C" w14:textId="77777777" w:rsidR="00E66558" w:rsidRDefault="00F66B40">
            <w:pPr>
              <w:pStyle w:val="TableRowCentered"/>
              <w:jc w:val="left"/>
              <w:rPr>
                <w:rFonts w:ascii="Comic Sans MS" w:hAnsi="Comic Sans MS"/>
                <w:color w:val="auto"/>
                <w:sz w:val="20"/>
              </w:rPr>
            </w:pPr>
            <w:r w:rsidRPr="000B7C56">
              <w:rPr>
                <w:rFonts w:ascii="Comic Sans MS" w:hAnsi="Comic Sans MS"/>
                <w:sz w:val="20"/>
              </w:rPr>
              <w:t xml:space="preserve">To ensure that pupil welfare and </w:t>
            </w:r>
            <w:r w:rsidRPr="000B7C56">
              <w:rPr>
                <w:rFonts w:ascii="Comic Sans MS" w:hAnsi="Comic Sans MS"/>
                <w:color w:val="auto"/>
                <w:sz w:val="20"/>
              </w:rPr>
              <w:t>social and emotional</w:t>
            </w:r>
            <w:r w:rsidRPr="000B7C56">
              <w:rPr>
                <w:rFonts w:ascii="Comic Sans MS" w:hAnsi="Comic Sans MS"/>
                <w:sz w:val="20"/>
              </w:rPr>
              <w:t xml:space="preserve"> needs are being met and </w:t>
            </w:r>
            <w:r w:rsidRPr="000B7C56">
              <w:rPr>
                <w:rFonts w:ascii="Comic Sans MS" w:hAnsi="Comic Sans MS"/>
                <w:color w:val="auto"/>
                <w:sz w:val="20"/>
              </w:rPr>
              <w:t>self-esteem</w:t>
            </w:r>
            <w:r w:rsidRPr="000B7C56">
              <w:rPr>
                <w:rFonts w:ascii="Comic Sans MS" w:hAnsi="Comic Sans MS"/>
                <w:sz w:val="20"/>
              </w:rPr>
              <w:t xml:space="preserve"> is improving</w:t>
            </w:r>
            <w:r w:rsidRPr="000B7C56">
              <w:rPr>
                <w:rFonts w:ascii="Comic Sans MS" w:hAnsi="Comic Sans MS"/>
                <w:color w:val="auto"/>
                <w:sz w:val="20"/>
              </w:rPr>
              <w:t>.</w:t>
            </w:r>
          </w:p>
          <w:p w14:paraId="0913A34B" w14:textId="77777777" w:rsidR="00DB79D0" w:rsidRDefault="00DB79D0">
            <w:pPr>
              <w:pStyle w:val="TableRowCentered"/>
              <w:jc w:val="left"/>
              <w:rPr>
                <w:sz w:val="22"/>
                <w:szCs w:val="22"/>
              </w:rPr>
            </w:pPr>
            <w:r>
              <w:rPr>
                <w:sz w:val="22"/>
                <w:szCs w:val="22"/>
              </w:rPr>
              <w:t>Attendance Data</w:t>
            </w:r>
          </w:p>
          <w:tbl>
            <w:tblPr>
              <w:tblStyle w:val="TableGrid"/>
              <w:tblpPr w:leftFromText="180" w:rightFromText="180" w:vertAnchor="text" w:horzAnchor="margin" w:tblpY="10"/>
              <w:tblOverlap w:val="never"/>
              <w:tblW w:w="0" w:type="auto"/>
              <w:tblLook w:val="04A0" w:firstRow="1" w:lastRow="0" w:firstColumn="1" w:lastColumn="0" w:noHBand="0" w:noVBand="1"/>
            </w:tblPr>
            <w:tblGrid>
              <w:gridCol w:w="1083"/>
              <w:gridCol w:w="890"/>
              <w:gridCol w:w="890"/>
            </w:tblGrid>
            <w:tr w:rsidR="00DB79D0" w:rsidRPr="00DB79D0" w14:paraId="305BFDF2" w14:textId="77777777" w:rsidTr="00DB79D0">
              <w:trPr>
                <w:trHeight w:val="135"/>
              </w:trPr>
              <w:tc>
                <w:tcPr>
                  <w:tcW w:w="1083" w:type="dxa"/>
                </w:tcPr>
                <w:p w14:paraId="15C2A489" w14:textId="5444AC03" w:rsidR="00DB79D0" w:rsidRPr="000831B3" w:rsidRDefault="00DB79D0" w:rsidP="00DB79D0">
                  <w:pPr>
                    <w:pStyle w:val="TableRowCentered"/>
                    <w:ind w:left="0"/>
                    <w:jc w:val="left"/>
                    <w:rPr>
                      <w:sz w:val="16"/>
                      <w:szCs w:val="16"/>
                    </w:rPr>
                  </w:pPr>
                  <w:r w:rsidRPr="000831B3">
                    <w:rPr>
                      <w:sz w:val="16"/>
                      <w:szCs w:val="16"/>
                    </w:rPr>
                    <w:t>Attendance</w:t>
                  </w:r>
                </w:p>
              </w:tc>
              <w:tc>
                <w:tcPr>
                  <w:tcW w:w="890" w:type="dxa"/>
                </w:tcPr>
                <w:p w14:paraId="672EE75F" w14:textId="1570B8A6" w:rsidR="00DB79D0" w:rsidRPr="000831B3" w:rsidRDefault="00DB79D0" w:rsidP="00DB79D0">
                  <w:pPr>
                    <w:pStyle w:val="TableRowCentered"/>
                    <w:ind w:left="0"/>
                    <w:jc w:val="left"/>
                    <w:rPr>
                      <w:sz w:val="16"/>
                      <w:szCs w:val="16"/>
                    </w:rPr>
                  </w:pPr>
                  <w:r w:rsidRPr="000831B3">
                    <w:rPr>
                      <w:sz w:val="16"/>
                      <w:szCs w:val="16"/>
                    </w:rPr>
                    <w:t xml:space="preserve">PP </w:t>
                  </w:r>
                </w:p>
              </w:tc>
              <w:tc>
                <w:tcPr>
                  <w:tcW w:w="890" w:type="dxa"/>
                </w:tcPr>
                <w:p w14:paraId="0D6F0BEB" w14:textId="7E567128" w:rsidR="00DB79D0" w:rsidRPr="000831B3" w:rsidRDefault="00DB79D0" w:rsidP="00DB79D0">
                  <w:pPr>
                    <w:pStyle w:val="TableRowCentered"/>
                    <w:ind w:left="0"/>
                    <w:jc w:val="left"/>
                    <w:rPr>
                      <w:sz w:val="16"/>
                      <w:szCs w:val="16"/>
                    </w:rPr>
                  </w:pPr>
                  <w:r w:rsidRPr="000831B3">
                    <w:rPr>
                      <w:sz w:val="16"/>
                      <w:szCs w:val="16"/>
                    </w:rPr>
                    <w:t xml:space="preserve">All </w:t>
                  </w:r>
                </w:p>
              </w:tc>
            </w:tr>
            <w:tr w:rsidR="00DB79D0" w:rsidRPr="00DB79D0" w14:paraId="33B15420" w14:textId="77777777" w:rsidTr="00DB79D0">
              <w:trPr>
                <w:trHeight w:val="135"/>
              </w:trPr>
              <w:tc>
                <w:tcPr>
                  <w:tcW w:w="1083" w:type="dxa"/>
                </w:tcPr>
                <w:p w14:paraId="5429FB10" w14:textId="6987BED0" w:rsidR="00DB79D0" w:rsidRPr="000831B3" w:rsidRDefault="00DB79D0" w:rsidP="00DB79D0">
                  <w:pPr>
                    <w:pStyle w:val="TableRowCentered"/>
                    <w:ind w:left="0"/>
                    <w:jc w:val="left"/>
                    <w:rPr>
                      <w:sz w:val="16"/>
                      <w:szCs w:val="16"/>
                    </w:rPr>
                  </w:pPr>
                  <w:r w:rsidRPr="000831B3">
                    <w:rPr>
                      <w:sz w:val="16"/>
                      <w:szCs w:val="16"/>
                    </w:rPr>
                    <w:t xml:space="preserve">School </w:t>
                  </w:r>
                </w:p>
              </w:tc>
              <w:tc>
                <w:tcPr>
                  <w:tcW w:w="890" w:type="dxa"/>
                </w:tcPr>
                <w:p w14:paraId="69917FF5" w14:textId="4123E438" w:rsidR="00DB79D0" w:rsidRPr="000831B3" w:rsidRDefault="000831B3" w:rsidP="00DB79D0">
                  <w:pPr>
                    <w:pStyle w:val="TableRowCentered"/>
                    <w:ind w:left="0"/>
                    <w:jc w:val="left"/>
                    <w:rPr>
                      <w:sz w:val="16"/>
                      <w:szCs w:val="16"/>
                    </w:rPr>
                  </w:pPr>
                  <w:r w:rsidRPr="000831B3">
                    <w:rPr>
                      <w:sz w:val="16"/>
                      <w:szCs w:val="16"/>
                    </w:rPr>
                    <w:t>91</w:t>
                  </w:r>
                  <w:r w:rsidR="00DB79D0" w:rsidRPr="000831B3">
                    <w:rPr>
                      <w:sz w:val="16"/>
                      <w:szCs w:val="16"/>
                    </w:rPr>
                    <w:t>%</w:t>
                  </w:r>
                </w:p>
              </w:tc>
              <w:tc>
                <w:tcPr>
                  <w:tcW w:w="890" w:type="dxa"/>
                </w:tcPr>
                <w:p w14:paraId="0DE6D078" w14:textId="53C1A2CB" w:rsidR="00DB79D0" w:rsidRPr="000831B3" w:rsidRDefault="000831B3" w:rsidP="00DB79D0">
                  <w:pPr>
                    <w:pStyle w:val="TableRowCentered"/>
                    <w:ind w:left="0"/>
                    <w:jc w:val="left"/>
                    <w:rPr>
                      <w:sz w:val="16"/>
                      <w:szCs w:val="16"/>
                    </w:rPr>
                  </w:pPr>
                  <w:r w:rsidRPr="000831B3">
                    <w:rPr>
                      <w:sz w:val="16"/>
                      <w:szCs w:val="16"/>
                    </w:rPr>
                    <w:t>95</w:t>
                  </w:r>
                  <w:r w:rsidR="00DB79D0" w:rsidRPr="000831B3">
                    <w:rPr>
                      <w:sz w:val="16"/>
                      <w:szCs w:val="16"/>
                    </w:rPr>
                    <w:t>%</w:t>
                  </w:r>
                </w:p>
              </w:tc>
            </w:tr>
            <w:tr w:rsidR="00DB79D0" w:rsidRPr="008074AF" w14:paraId="6CE078AA" w14:textId="77777777" w:rsidTr="00DB79D0">
              <w:trPr>
                <w:trHeight w:val="135"/>
              </w:trPr>
              <w:tc>
                <w:tcPr>
                  <w:tcW w:w="1083" w:type="dxa"/>
                </w:tcPr>
                <w:p w14:paraId="34F5238C" w14:textId="17B01598" w:rsidR="00DB79D0" w:rsidRPr="00B26B6E" w:rsidRDefault="00DB79D0" w:rsidP="00DB79D0">
                  <w:pPr>
                    <w:pStyle w:val="TableRowCentered"/>
                    <w:ind w:left="0"/>
                    <w:jc w:val="left"/>
                    <w:rPr>
                      <w:sz w:val="16"/>
                      <w:szCs w:val="16"/>
                    </w:rPr>
                  </w:pPr>
                  <w:r w:rsidRPr="00B26B6E">
                    <w:rPr>
                      <w:sz w:val="16"/>
                      <w:szCs w:val="16"/>
                    </w:rPr>
                    <w:t>National</w:t>
                  </w:r>
                </w:p>
              </w:tc>
              <w:tc>
                <w:tcPr>
                  <w:tcW w:w="890" w:type="dxa"/>
                </w:tcPr>
                <w:p w14:paraId="3B61761F" w14:textId="77777777" w:rsidR="00DB79D0" w:rsidRPr="00B26B6E" w:rsidRDefault="00DB79D0" w:rsidP="00DB79D0">
                  <w:pPr>
                    <w:pStyle w:val="TableRowCentered"/>
                    <w:ind w:left="0"/>
                    <w:jc w:val="left"/>
                    <w:rPr>
                      <w:sz w:val="16"/>
                      <w:szCs w:val="16"/>
                    </w:rPr>
                  </w:pPr>
                </w:p>
              </w:tc>
              <w:tc>
                <w:tcPr>
                  <w:tcW w:w="890" w:type="dxa"/>
                </w:tcPr>
                <w:p w14:paraId="24FD48F2" w14:textId="0D82E311" w:rsidR="00DB79D0" w:rsidRPr="00B26B6E" w:rsidRDefault="00B26B6E" w:rsidP="00DB79D0">
                  <w:pPr>
                    <w:pStyle w:val="TableRowCentered"/>
                    <w:ind w:left="0"/>
                    <w:jc w:val="left"/>
                    <w:rPr>
                      <w:sz w:val="16"/>
                      <w:szCs w:val="16"/>
                    </w:rPr>
                  </w:pPr>
                  <w:r w:rsidRPr="00B26B6E">
                    <w:rPr>
                      <w:sz w:val="16"/>
                      <w:szCs w:val="16"/>
                    </w:rPr>
                    <w:t>94%</w:t>
                  </w:r>
                  <w:r>
                    <w:rPr>
                      <w:sz w:val="16"/>
                      <w:szCs w:val="16"/>
                    </w:rPr>
                    <w:t>- Ideal is 95%</w:t>
                  </w:r>
                </w:p>
              </w:tc>
            </w:tr>
          </w:tbl>
          <w:p w14:paraId="3AB1D266" w14:textId="77777777" w:rsidR="00DB79D0" w:rsidRDefault="00DB79D0">
            <w:pPr>
              <w:pStyle w:val="TableRowCentered"/>
              <w:jc w:val="left"/>
              <w:rPr>
                <w:sz w:val="22"/>
                <w:szCs w:val="22"/>
              </w:rPr>
            </w:pPr>
          </w:p>
          <w:p w14:paraId="2D7FFA57" w14:textId="77777777" w:rsidR="00DB79D0" w:rsidRDefault="00DB79D0">
            <w:pPr>
              <w:pStyle w:val="TableRowCentered"/>
              <w:jc w:val="left"/>
              <w:rPr>
                <w:sz w:val="22"/>
                <w:szCs w:val="22"/>
              </w:rPr>
            </w:pPr>
          </w:p>
          <w:p w14:paraId="01D53B2C" w14:textId="77777777" w:rsidR="00DB79D0" w:rsidRDefault="00DB79D0">
            <w:pPr>
              <w:pStyle w:val="TableRowCentered"/>
              <w:jc w:val="left"/>
              <w:rPr>
                <w:sz w:val="22"/>
                <w:szCs w:val="22"/>
              </w:rPr>
            </w:pPr>
          </w:p>
          <w:p w14:paraId="32A716BD" w14:textId="77777777" w:rsidR="00DB79D0" w:rsidRDefault="00DB79D0">
            <w:pPr>
              <w:pStyle w:val="TableRowCentered"/>
              <w:jc w:val="left"/>
              <w:rPr>
                <w:sz w:val="22"/>
                <w:szCs w:val="22"/>
              </w:rPr>
            </w:pPr>
          </w:p>
          <w:p w14:paraId="2A7D54F4" w14:textId="6C4BCA91" w:rsidR="00DB79D0" w:rsidRDefault="00DB79D0">
            <w:pPr>
              <w:pStyle w:val="TableRowCentered"/>
              <w:jc w:val="left"/>
              <w:rPr>
                <w:sz w:val="22"/>
                <w:szCs w:val="22"/>
              </w:rPr>
            </w:pPr>
          </w:p>
        </w:tc>
      </w:tr>
    </w:tbl>
    <w:p w14:paraId="2A7D54FF" w14:textId="747A1DED" w:rsidR="00E66558" w:rsidRDefault="009D71E8">
      <w:pPr>
        <w:pStyle w:val="Heading2"/>
        <w:spacing w:before="600"/>
      </w:pPr>
      <w:bookmarkStart w:id="17" w:name="_Toc443397160"/>
      <w:r>
        <w:t xml:space="preserve">Intended outcomes </w:t>
      </w:r>
    </w:p>
    <w:p w14:paraId="2A7D5500" w14:textId="6CC27E57" w:rsidR="00E66558" w:rsidRDefault="009D71E8">
      <w:pPr>
        <w:rPr>
          <w:color w:val="auto"/>
        </w:rPr>
      </w:pPr>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p w14:paraId="7C75D187" w14:textId="77777777" w:rsidR="00B454FF" w:rsidRDefault="00B454FF"/>
    <w:tbl>
      <w:tblPr>
        <w:tblW w:w="5000" w:type="pct"/>
        <w:tblCellMar>
          <w:left w:w="10" w:type="dxa"/>
          <w:right w:w="10" w:type="dxa"/>
        </w:tblCellMar>
        <w:tblLook w:val="04A0" w:firstRow="1" w:lastRow="0" w:firstColumn="1" w:lastColumn="0" w:noHBand="0" w:noVBand="1"/>
      </w:tblPr>
      <w:tblGrid>
        <w:gridCol w:w="4801"/>
        <w:gridCol w:w="4685"/>
      </w:tblGrid>
      <w:tr w:rsidR="00E66558" w14:paraId="2A7D5503" w14:textId="77777777" w:rsidTr="00FD513A">
        <w:tc>
          <w:tcPr>
            <w:tcW w:w="49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7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FD513A">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359E1" w14:textId="73A8A475" w:rsidR="00D24503" w:rsidRPr="00A01A06" w:rsidRDefault="00D24503" w:rsidP="00D24503">
            <w:pPr>
              <w:pStyle w:val="TableRowCentered"/>
              <w:jc w:val="left"/>
              <w:rPr>
                <w:rFonts w:ascii="Comic Sans MS" w:hAnsi="Comic Sans MS"/>
                <w:color w:val="auto"/>
                <w:sz w:val="20"/>
              </w:rPr>
            </w:pPr>
            <w:r w:rsidRPr="00A01A06">
              <w:rPr>
                <w:rFonts w:ascii="Comic Sans MS" w:hAnsi="Comic Sans MS"/>
                <w:color w:val="auto"/>
                <w:sz w:val="20"/>
              </w:rPr>
              <w:t xml:space="preserve">To </w:t>
            </w:r>
            <w:r w:rsidR="00202C68" w:rsidRPr="00A01A06">
              <w:rPr>
                <w:rFonts w:ascii="Comic Sans MS" w:hAnsi="Comic Sans MS"/>
                <w:color w:val="auto"/>
                <w:sz w:val="20"/>
              </w:rPr>
              <w:t>raise attainment and progress in Maths, supported by the application of the ‘Can Do Maths’ approach</w:t>
            </w:r>
            <w:r w:rsidR="00A01A06" w:rsidRPr="00A01A06">
              <w:rPr>
                <w:rFonts w:ascii="Comic Sans MS" w:hAnsi="Comic Sans MS"/>
                <w:color w:val="auto"/>
                <w:sz w:val="20"/>
              </w:rPr>
              <w:t>, so that PP children achieve in line with all children.</w:t>
            </w:r>
          </w:p>
          <w:p w14:paraId="3176DD54" w14:textId="77777777" w:rsidR="00D24503" w:rsidRPr="00A01A06" w:rsidRDefault="00D24503" w:rsidP="00D24503">
            <w:pPr>
              <w:pStyle w:val="TableRowCentered"/>
              <w:jc w:val="left"/>
              <w:rPr>
                <w:rFonts w:ascii="Comic Sans MS" w:hAnsi="Comic Sans MS"/>
                <w:color w:val="auto"/>
                <w:sz w:val="20"/>
              </w:rPr>
            </w:pPr>
          </w:p>
          <w:p w14:paraId="2ABEECF3" w14:textId="410886E5" w:rsidR="00D24503" w:rsidRPr="00A01A06" w:rsidRDefault="00D24503" w:rsidP="00D24503">
            <w:pPr>
              <w:pStyle w:val="TableRowCentered"/>
              <w:jc w:val="left"/>
              <w:rPr>
                <w:rFonts w:ascii="Comic Sans MS" w:hAnsi="Comic Sans MS"/>
                <w:color w:val="auto"/>
                <w:sz w:val="20"/>
              </w:rPr>
            </w:pPr>
            <w:r w:rsidRPr="00A01A06">
              <w:rPr>
                <w:rFonts w:ascii="Comic Sans MS" w:hAnsi="Comic Sans MS"/>
                <w:color w:val="auto"/>
                <w:sz w:val="20"/>
              </w:rPr>
              <w:t xml:space="preserve">To </w:t>
            </w:r>
            <w:r w:rsidR="00A01A06" w:rsidRPr="00A01A06">
              <w:rPr>
                <w:rFonts w:ascii="Comic Sans MS" w:hAnsi="Comic Sans MS"/>
                <w:color w:val="auto"/>
                <w:sz w:val="20"/>
              </w:rPr>
              <w:t xml:space="preserve">raise attainment and progress in </w:t>
            </w:r>
            <w:r w:rsidRPr="00A01A06">
              <w:rPr>
                <w:rFonts w:ascii="Comic Sans MS" w:hAnsi="Comic Sans MS"/>
                <w:color w:val="auto"/>
                <w:sz w:val="20"/>
              </w:rPr>
              <w:t>Reading</w:t>
            </w:r>
            <w:r w:rsidR="00A01A06" w:rsidRPr="00A01A06">
              <w:rPr>
                <w:rFonts w:ascii="Comic Sans MS" w:hAnsi="Comic Sans MS"/>
                <w:color w:val="auto"/>
                <w:sz w:val="20"/>
              </w:rPr>
              <w:t>, through targeted support in Guided Reading and the use of high quality, age appropriate texts, so that PP children achieve in in line with all children.</w:t>
            </w:r>
          </w:p>
          <w:p w14:paraId="34A2A7AA" w14:textId="77777777" w:rsidR="00D24503" w:rsidRPr="00A01A06" w:rsidRDefault="00D24503" w:rsidP="00D24503">
            <w:pPr>
              <w:pStyle w:val="TableRowCentered"/>
              <w:jc w:val="left"/>
              <w:rPr>
                <w:rFonts w:ascii="Comic Sans MS" w:hAnsi="Comic Sans MS"/>
                <w:color w:val="auto"/>
                <w:sz w:val="20"/>
              </w:rPr>
            </w:pPr>
          </w:p>
          <w:p w14:paraId="5958ED3D" w14:textId="7F2BD714" w:rsidR="004C710C" w:rsidRPr="00A01A06" w:rsidRDefault="004C710C" w:rsidP="004C710C">
            <w:pPr>
              <w:pStyle w:val="TableRowCentered"/>
              <w:ind w:left="0"/>
              <w:jc w:val="left"/>
              <w:rPr>
                <w:rFonts w:ascii="Comic Sans MS" w:hAnsi="Comic Sans MS"/>
                <w:color w:val="auto"/>
                <w:sz w:val="20"/>
              </w:rPr>
            </w:pPr>
            <w:r w:rsidRPr="00A01A06">
              <w:rPr>
                <w:rFonts w:ascii="Comic Sans MS" w:hAnsi="Comic Sans MS"/>
                <w:color w:val="auto"/>
                <w:sz w:val="20"/>
              </w:rPr>
              <w:t xml:space="preserve">To </w:t>
            </w:r>
            <w:r w:rsidR="00A01A06" w:rsidRPr="00A01A06">
              <w:rPr>
                <w:rFonts w:ascii="Comic Sans MS" w:hAnsi="Comic Sans MS"/>
                <w:color w:val="auto"/>
                <w:sz w:val="20"/>
              </w:rPr>
              <w:t>raise attainment and progress in Writing through being supported to establish a clear writing journey and embed the use of boxing up and revision through editing, so that PP children achieve in in line with all children.</w:t>
            </w:r>
          </w:p>
          <w:p w14:paraId="262EF5A0" w14:textId="77777777" w:rsidR="00D24503" w:rsidRPr="00A01A06" w:rsidRDefault="00D24503" w:rsidP="004C710C">
            <w:pPr>
              <w:pStyle w:val="TableRowCentered"/>
              <w:ind w:left="0"/>
              <w:jc w:val="left"/>
              <w:rPr>
                <w:rFonts w:ascii="Comic Sans MS" w:hAnsi="Comic Sans MS"/>
                <w:color w:val="auto"/>
                <w:sz w:val="20"/>
              </w:rPr>
            </w:pPr>
          </w:p>
          <w:p w14:paraId="2A7D5504" w14:textId="4FE71CF1" w:rsidR="00E66558" w:rsidRPr="00A01A06" w:rsidRDefault="00A01A06" w:rsidP="00A01A06">
            <w:pPr>
              <w:pStyle w:val="TableRowCentered"/>
              <w:ind w:left="0"/>
              <w:jc w:val="left"/>
              <w:rPr>
                <w:rFonts w:ascii="Comic Sans MS" w:hAnsi="Comic Sans MS" w:cs="Arial"/>
                <w:sz w:val="20"/>
              </w:rPr>
            </w:pPr>
            <w:r w:rsidRPr="00A01A06">
              <w:rPr>
                <w:rFonts w:ascii="Comic Sans MS" w:hAnsi="Comic Sans MS"/>
                <w:color w:val="auto"/>
                <w:sz w:val="20"/>
              </w:rPr>
              <w:t>To raise attainment and progress in Phonics in KS1, by establishing a reading team, providing well matched support and further 1:1 tuition, so that PP children achieve in in line with all children</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F439E" w14:textId="190C29C1" w:rsidR="00080758" w:rsidRPr="00A01A06" w:rsidRDefault="00080758" w:rsidP="00080758">
            <w:pPr>
              <w:pStyle w:val="NoSpacing"/>
              <w:numPr>
                <w:ilvl w:val="0"/>
                <w:numId w:val="16"/>
              </w:numPr>
              <w:rPr>
                <w:rFonts w:ascii="Comic Sans MS" w:hAnsi="Comic Sans MS" w:cs="Arial"/>
                <w:sz w:val="20"/>
                <w:szCs w:val="20"/>
              </w:rPr>
            </w:pPr>
            <w:r w:rsidRPr="00A01A06">
              <w:rPr>
                <w:rFonts w:ascii="Comic Sans MS" w:hAnsi="Comic Sans MS" w:cs="Arial"/>
                <w:sz w:val="20"/>
                <w:szCs w:val="20"/>
              </w:rPr>
              <w:t xml:space="preserve">A higher % of PP children reach the age expected standard for their relevant year groups in </w:t>
            </w:r>
            <w:r w:rsidR="00C57424" w:rsidRPr="00A01A06">
              <w:rPr>
                <w:rFonts w:ascii="Comic Sans MS" w:hAnsi="Comic Sans MS" w:cs="Arial"/>
                <w:sz w:val="20"/>
                <w:szCs w:val="20"/>
              </w:rPr>
              <w:t xml:space="preserve">Reading, </w:t>
            </w:r>
            <w:r w:rsidRPr="00A01A06">
              <w:rPr>
                <w:rFonts w:ascii="Comic Sans MS" w:hAnsi="Comic Sans MS" w:cs="Arial"/>
                <w:sz w:val="20"/>
                <w:szCs w:val="20"/>
              </w:rPr>
              <w:t xml:space="preserve">Maths, Writing and </w:t>
            </w:r>
            <w:r w:rsidR="00C57424" w:rsidRPr="00A01A06">
              <w:rPr>
                <w:rFonts w:ascii="Comic Sans MS" w:hAnsi="Comic Sans MS" w:cs="Arial"/>
                <w:sz w:val="20"/>
                <w:szCs w:val="20"/>
              </w:rPr>
              <w:t>Phonics</w:t>
            </w:r>
          </w:p>
          <w:p w14:paraId="1221FD34" w14:textId="77777777" w:rsidR="00080758" w:rsidRPr="00A01A06" w:rsidRDefault="00080758" w:rsidP="00080758">
            <w:pPr>
              <w:pStyle w:val="NoSpacing"/>
              <w:rPr>
                <w:rFonts w:ascii="Comic Sans MS" w:hAnsi="Comic Sans MS" w:cs="Arial"/>
                <w:sz w:val="20"/>
                <w:szCs w:val="20"/>
              </w:rPr>
            </w:pPr>
          </w:p>
          <w:p w14:paraId="4D1DE6FF" w14:textId="3CFB5BFA" w:rsidR="00080758" w:rsidRPr="00A01A06" w:rsidRDefault="00080758" w:rsidP="00080758">
            <w:pPr>
              <w:pStyle w:val="NoSpacing"/>
              <w:numPr>
                <w:ilvl w:val="0"/>
                <w:numId w:val="16"/>
              </w:numPr>
              <w:rPr>
                <w:rFonts w:ascii="Comic Sans MS" w:hAnsi="Comic Sans MS" w:cs="Arial"/>
                <w:sz w:val="20"/>
                <w:szCs w:val="20"/>
              </w:rPr>
            </w:pPr>
            <w:r w:rsidRPr="00A01A06">
              <w:rPr>
                <w:rFonts w:ascii="Comic Sans MS" w:hAnsi="Comic Sans MS" w:cs="Arial"/>
                <w:sz w:val="20"/>
                <w:szCs w:val="20"/>
              </w:rPr>
              <w:t xml:space="preserve">PP children develop strategies to overcome any issues acting as a barrier to this. </w:t>
            </w:r>
          </w:p>
          <w:p w14:paraId="1204667B" w14:textId="77777777" w:rsidR="00080758" w:rsidRPr="00A01A06" w:rsidRDefault="00080758" w:rsidP="00080758">
            <w:pPr>
              <w:pStyle w:val="NoSpacing"/>
              <w:rPr>
                <w:rFonts w:ascii="Comic Sans MS" w:hAnsi="Comic Sans MS" w:cs="Arial"/>
                <w:sz w:val="20"/>
                <w:szCs w:val="20"/>
              </w:rPr>
            </w:pPr>
          </w:p>
          <w:p w14:paraId="20473532" w14:textId="18B52C94" w:rsidR="00080758" w:rsidRDefault="0036310F" w:rsidP="00080758">
            <w:pPr>
              <w:pStyle w:val="ListParagraph"/>
              <w:numPr>
                <w:ilvl w:val="0"/>
                <w:numId w:val="16"/>
              </w:numPr>
              <w:spacing w:before="60" w:after="60" w:line="240" w:lineRule="auto"/>
              <w:ind w:right="57"/>
              <w:rPr>
                <w:rFonts w:ascii="Comic Sans MS" w:hAnsi="Comic Sans MS" w:cs="Arial"/>
                <w:sz w:val="20"/>
                <w:szCs w:val="20"/>
              </w:rPr>
            </w:pPr>
            <w:r>
              <w:rPr>
                <w:rFonts w:ascii="Comic Sans MS" w:hAnsi="Comic Sans MS" w:cs="Arial"/>
                <w:sz w:val="20"/>
                <w:szCs w:val="20"/>
              </w:rPr>
              <w:t>P</w:t>
            </w:r>
            <w:r w:rsidR="00080758" w:rsidRPr="00A01A06">
              <w:rPr>
                <w:rFonts w:ascii="Comic Sans MS" w:hAnsi="Comic Sans MS" w:cs="Arial"/>
                <w:sz w:val="20"/>
                <w:szCs w:val="20"/>
              </w:rPr>
              <w:t xml:space="preserve">P children are receiving the </w:t>
            </w:r>
            <w:r>
              <w:rPr>
                <w:rFonts w:ascii="Comic Sans MS" w:hAnsi="Comic Sans MS" w:cs="Arial"/>
                <w:sz w:val="20"/>
                <w:szCs w:val="20"/>
              </w:rPr>
              <w:t xml:space="preserve">appropriate </w:t>
            </w:r>
            <w:r w:rsidR="00080758" w:rsidRPr="00A01A06">
              <w:rPr>
                <w:rFonts w:ascii="Comic Sans MS" w:hAnsi="Comic Sans MS" w:cs="Arial"/>
                <w:sz w:val="20"/>
                <w:szCs w:val="20"/>
              </w:rPr>
              <w:t>provision and intervention to remove barriers to learning.</w:t>
            </w:r>
            <w:r w:rsidR="00080758" w:rsidRPr="00A01A06">
              <w:rPr>
                <w:rFonts w:ascii="Comic Sans MS" w:hAnsi="Comic Sans MS" w:cs="Arial"/>
                <w:sz w:val="20"/>
                <w:szCs w:val="20"/>
              </w:rPr>
              <w:tab/>
            </w:r>
          </w:p>
          <w:p w14:paraId="2A7D5505" w14:textId="68854FD2" w:rsidR="00E66558" w:rsidRPr="00A01A06" w:rsidRDefault="00E66558" w:rsidP="00F13D84">
            <w:pPr>
              <w:spacing w:before="60" w:after="60" w:line="240" w:lineRule="auto"/>
              <w:ind w:right="57"/>
              <w:rPr>
                <w:rFonts w:ascii="Comic Sans MS" w:hAnsi="Comic Sans MS" w:cs="Arial"/>
                <w:sz w:val="20"/>
              </w:rPr>
            </w:pPr>
          </w:p>
        </w:tc>
      </w:tr>
      <w:tr w:rsidR="00E66558" w14:paraId="2A7D550C" w14:textId="77777777" w:rsidTr="00FD513A">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149FB8AE" w:rsidR="00E66558" w:rsidRPr="00A01A06" w:rsidRDefault="00FD513A" w:rsidP="00FD513A">
            <w:pPr>
              <w:pStyle w:val="TableRow"/>
              <w:ind w:left="0"/>
              <w:rPr>
                <w:rFonts w:ascii="Comic Sans MS" w:hAnsi="Comic Sans MS" w:cs="Arial"/>
                <w:sz w:val="20"/>
                <w:szCs w:val="20"/>
              </w:rPr>
            </w:pPr>
            <w:r w:rsidRPr="00A01A06">
              <w:rPr>
                <w:rFonts w:ascii="Comic Sans MS" w:hAnsi="Comic Sans MS" w:cs="Arial"/>
                <w:sz w:val="20"/>
                <w:szCs w:val="20"/>
              </w:rPr>
              <w:t>P</w:t>
            </w:r>
            <w:r w:rsidR="00080758" w:rsidRPr="00A01A06">
              <w:rPr>
                <w:rFonts w:ascii="Comic Sans MS" w:hAnsi="Comic Sans MS" w:cs="Arial"/>
                <w:sz w:val="20"/>
                <w:szCs w:val="20"/>
              </w:rPr>
              <w:t>upil welfare and social and emotional needs are being met and self-esteem is improving.</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37D1E" w14:textId="7598567F" w:rsidR="00080758" w:rsidRPr="00A01A06" w:rsidRDefault="00080758" w:rsidP="00080758">
            <w:pPr>
              <w:pStyle w:val="NoSpacing"/>
              <w:numPr>
                <w:ilvl w:val="0"/>
                <w:numId w:val="15"/>
              </w:numPr>
              <w:rPr>
                <w:rFonts w:ascii="Comic Sans MS" w:hAnsi="Comic Sans MS" w:cs="Arial"/>
                <w:spacing w:val="-3"/>
                <w:sz w:val="20"/>
                <w:szCs w:val="20"/>
              </w:rPr>
            </w:pPr>
            <w:r w:rsidRPr="00A01A06">
              <w:rPr>
                <w:rFonts w:ascii="Comic Sans MS" w:hAnsi="Comic Sans MS" w:cs="Arial"/>
                <w:spacing w:val="-10"/>
                <w:sz w:val="20"/>
                <w:szCs w:val="20"/>
              </w:rPr>
              <w:t xml:space="preserve">ELSA provision will provide strategies that will support PP children in </w:t>
            </w:r>
            <w:r w:rsidRPr="00A01A06">
              <w:rPr>
                <w:rFonts w:ascii="Comic Sans MS" w:hAnsi="Comic Sans MS" w:cs="Arial"/>
                <w:spacing w:val="-2"/>
                <w:sz w:val="20"/>
                <w:szCs w:val="20"/>
              </w:rPr>
              <w:t>greater</w:t>
            </w:r>
            <w:r w:rsidRPr="00A01A06">
              <w:rPr>
                <w:rFonts w:ascii="Comic Sans MS" w:hAnsi="Comic Sans MS" w:cs="Arial"/>
                <w:spacing w:val="21"/>
                <w:sz w:val="20"/>
                <w:szCs w:val="20"/>
              </w:rPr>
              <w:t xml:space="preserve"> </w:t>
            </w:r>
            <w:r w:rsidRPr="00A01A06">
              <w:rPr>
                <w:rFonts w:ascii="Comic Sans MS" w:hAnsi="Comic Sans MS" w:cs="Arial"/>
                <w:spacing w:val="-3"/>
                <w:sz w:val="20"/>
                <w:szCs w:val="20"/>
              </w:rPr>
              <w:t>involvement</w:t>
            </w:r>
            <w:r w:rsidRPr="00A01A06">
              <w:rPr>
                <w:rFonts w:ascii="Comic Sans MS" w:hAnsi="Comic Sans MS" w:cs="Arial"/>
                <w:spacing w:val="-9"/>
                <w:sz w:val="20"/>
                <w:szCs w:val="20"/>
              </w:rPr>
              <w:t xml:space="preserve"> </w:t>
            </w:r>
            <w:r w:rsidRPr="00A01A06">
              <w:rPr>
                <w:rFonts w:ascii="Comic Sans MS" w:hAnsi="Comic Sans MS" w:cs="Arial"/>
                <w:sz w:val="20"/>
                <w:szCs w:val="20"/>
              </w:rPr>
              <w:t>in</w:t>
            </w:r>
            <w:r w:rsidRPr="00A01A06">
              <w:rPr>
                <w:rFonts w:ascii="Comic Sans MS" w:hAnsi="Comic Sans MS" w:cs="Arial"/>
                <w:spacing w:val="-9"/>
                <w:sz w:val="20"/>
                <w:szCs w:val="20"/>
              </w:rPr>
              <w:t xml:space="preserve"> </w:t>
            </w:r>
            <w:r w:rsidRPr="00A01A06">
              <w:rPr>
                <w:rFonts w:ascii="Comic Sans MS" w:hAnsi="Comic Sans MS" w:cs="Arial"/>
                <w:spacing w:val="-3"/>
                <w:sz w:val="20"/>
                <w:szCs w:val="20"/>
              </w:rPr>
              <w:t>lessons at the correct level of challenge and a reduction of anxiety regarding personal issues.</w:t>
            </w:r>
          </w:p>
          <w:p w14:paraId="57714A84" w14:textId="7285FA97" w:rsidR="00E66558" w:rsidRPr="00A01A06" w:rsidRDefault="00080758" w:rsidP="00080758">
            <w:pPr>
              <w:pStyle w:val="NoSpacing"/>
              <w:numPr>
                <w:ilvl w:val="0"/>
                <w:numId w:val="15"/>
              </w:numPr>
              <w:rPr>
                <w:rFonts w:ascii="Comic Sans MS" w:hAnsi="Comic Sans MS" w:cs="Arial"/>
                <w:spacing w:val="-3"/>
                <w:sz w:val="20"/>
                <w:szCs w:val="20"/>
              </w:rPr>
            </w:pPr>
            <w:r w:rsidRPr="00A01A06">
              <w:rPr>
                <w:rFonts w:ascii="Comic Sans MS" w:hAnsi="Comic Sans MS" w:cs="Arial"/>
                <w:spacing w:val="-3"/>
                <w:sz w:val="20"/>
                <w:szCs w:val="20"/>
              </w:rPr>
              <w:lastRenderedPageBreak/>
              <w:t xml:space="preserve">Pupil parent voice </w:t>
            </w:r>
            <w:r w:rsidRPr="00A01A06">
              <w:rPr>
                <w:rFonts w:ascii="Comic Sans MS" w:hAnsi="Comic Sans MS" w:cs="Arial"/>
                <w:spacing w:val="-2"/>
                <w:sz w:val="20"/>
                <w:szCs w:val="20"/>
              </w:rPr>
              <w:t xml:space="preserve">will demonstrate that we are diminishing the difference </w:t>
            </w:r>
            <w:r w:rsidRPr="00A01A06">
              <w:rPr>
                <w:rFonts w:ascii="Comic Sans MS" w:hAnsi="Comic Sans MS" w:cs="Arial"/>
                <w:spacing w:val="-1"/>
                <w:sz w:val="20"/>
                <w:szCs w:val="20"/>
              </w:rPr>
              <w:t>between</w:t>
            </w:r>
            <w:r w:rsidRPr="00A01A06">
              <w:rPr>
                <w:rFonts w:ascii="Comic Sans MS" w:hAnsi="Comic Sans MS" w:cs="Arial"/>
                <w:spacing w:val="-3"/>
                <w:sz w:val="20"/>
                <w:szCs w:val="20"/>
              </w:rPr>
              <w:t xml:space="preserve"> outcomes</w:t>
            </w:r>
            <w:r w:rsidRPr="00A01A06">
              <w:rPr>
                <w:rFonts w:ascii="Comic Sans MS" w:hAnsi="Comic Sans MS" w:cs="Arial"/>
                <w:spacing w:val="27"/>
                <w:sz w:val="20"/>
                <w:szCs w:val="20"/>
              </w:rPr>
              <w:t xml:space="preserve"> </w:t>
            </w:r>
            <w:r w:rsidRPr="00A01A06">
              <w:rPr>
                <w:rFonts w:ascii="Comic Sans MS" w:hAnsi="Comic Sans MS" w:cs="Arial"/>
                <w:spacing w:val="-2"/>
                <w:sz w:val="20"/>
                <w:szCs w:val="20"/>
              </w:rPr>
              <w:t>of</w:t>
            </w:r>
            <w:r w:rsidRPr="00A01A06">
              <w:rPr>
                <w:rFonts w:ascii="Comic Sans MS" w:hAnsi="Comic Sans MS" w:cs="Arial"/>
                <w:spacing w:val="23"/>
                <w:sz w:val="20"/>
                <w:szCs w:val="20"/>
              </w:rPr>
              <w:t xml:space="preserve"> </w:t>
            </w:r>
            <w:r w:rsidRPr="00A01A06">
              <w:rPr>
                <w:rFonts w:ascii="Comic Sans MS" w:hAnsi="Comic Sans MS" w:cs="Arial"/>
                <w:sz w:val="20"/>
                <w:szCs w:val="20"/>
              </w:rPr>
              <w:t>PP</w:t>
            </w:r>
            <w:r w:rsidRPr="00A01A06">
              <w:rPr>
                <w:rFonts w:ascii="Comic Sans MS" w:hAnsi="Comic Sans MS" w:cs="Arial"/>
                <w:spacing w:val="-8"/>
                <w:sz w:val="20"/>
                <w:szCs w:val="20"/>
              </w:rPr>
              <w:t xml:space="preserve"> </w:t>
            </w:r>
            <w:r w:rsidRPr="00A01A06">
              <w:rPr>
                <w:rFonts w:ascii="Comic Sans MS" w:hAnsi="Comic Sans MS" w:cs="Arial"/>
                <w:spacing w:val="-2"/>
                <w:sz w:val="20"/>
                <w:szCs w:val="20"/>
              </w:rPr>
              <w:t>and</w:t>
            </w:r>
            <w:r w:rsidRPr="00A01A06">
              <w:rPr>
                <w:rFonts w:ascii="Comic Sans MS" w:hAnsi="Comic Sans MS" w:cs="Arial"/>
                <w:spacing w:val="-4"/>
                <w:sz w:val="20"/>
                <w:szCs w:val="20"/>
              </w:rPr>
              <w:t xml:space="preserve"> </w:t>
            </w:r>
            <w:r w:rsidR="0036310F">
              <w:rPr>
                <w:rFonts w:ascii="Comic Sans MS" w:hAnsi="Comic Sans MS" w:cs="Arial"/>
                <w:spacing w:val="-4"/>
                <w:sz w:val="20"/>
                <w:szCs w:val="20"/>
              </w:rPr>
              <w:t>N</w:t>
            </w:r>
            <w:r w:rsidRPr="00A01A06">
              <w:rPr>
                <w:rFonts w:ascii="Comic Sans MS" w:hAnsi="Comic Sans MS" w:cs="Arial"/>
                <w:sz w:val="20"/>
                <w:szCs w:val="20"/>
              </w:rPr>
              <w:t>on</w:t>
            </w:r>
            <w:r w:rsidRPr="00A01A06">
              <w:rPr>
                <w:rFonts w:ascii="Comic Sans MS" w:hAnsi="Comic Sans MS" w:cs="Arial"/>
                <w:spacing w:val="-2"/>
                <w:sz w:val="20"/>
                <w:szCs w:val="20"/>
              </w:rPr>
              <w:t xml:space="preserve"> </w:t>
            </w:r>
            <w:r w:rsidRPr="00A01A06">
              <w:rPr>
                <w:rFonts w:ascii="Comic Sans MS" w:hAnsi="Comic Sans MS" w:cs="Arial"/>
                <w:spacing w:val="-3"/>
                <w:sz w:val="20"/>
                <w:szCs w:val="20"/>
              </w:rPr>
              <w:t>PP.</w:t>
            </w:r>
          </w:p>
          <w:p w14:paraId="56B3CCA6" w14:textId="77777777" w:rsidR="0036310F" w:rsidRDefault="0036310F" w:rsidP="0036310F">
            <w:pPr>
              <w:pStyle w:val="NoSpacing"/>
              <w:numPr>
                <w:ilvl w:val="0"/>
                <w:numId w:val="15"/>
              </w:numPr>
              <w:rPr>
                <w:rFonts w:ascii="Comic Sans MS" w:hAnsi="Comic Sans MS" w:cs="Arial"/>
                <w:spacing w:val="-3"/>
                <w:sz w:val="20"/>
                <w:szCs w:val="20"/>
              </w:rPr>
            </w:pPr>
            <w:r>
              <w:rPr>
                <w:rFonts w:ascii="Comic Sans MS" w:hAnsi="Comic Sans MS" w:cs="Arial"/>
                <w:spacing w:val="-3"/>
                <w:sz w:val="20"/>
                <w:szCs w:val="20"/>
              </w:rPr>
              <w:t>PP pupils attend well in comparison to all other pupils.</w:t>
            </w:r>
          </w:p>
          <w:p w14:paraId="2A7D550B" w14:textId="70CFB254" w:rsidR="0036310F" w:rsidRPr="0036310F" w:rsidRDefault="0036310F" w:rsidP="0036310F">
            <w:pPr>
              <w:pStyle w:val="NoSpacing"/>
              <w:numPr>
                <w:ilvl w:val="0"/>
                <w:numId w:val="15"/>
              </w:numPr>
              <w:rPr>
                <w:rFonts w:ascii="Comic Sans MS" w:hAnsi="Comic Sans MS" w:cs="Arial"/>
                <w:spacing w:val="-3"/>
                <w:sz w:val="20"/>
                <w:szCs w:val="20"/>
              </w:rPr>
            </w:pPr>
            <w:r>
              <w:rPr>
                <w:rFonts w:ascii="Comic Sans MS" w:hAnsi="Comic Sans MS" w:cs="Arial"/>
                <w:spacing w:val="-3"/>
                <w:sz w:val="20"/>
                <w:szCs w:val="20"/>
              </w:rPr>
              <w:t>PP pupils demonstrate levels of confidence and independence in line with age and other pupils.</w:t>
            </w:r>
          </w:p>
        </w:tc>
      </w:tr>
    </w:tbl>
    <w:p w14:paraId="2A7D5512" w14:textId="33BC9B8C" w:rsidR="00E66558" w:rsidRDefault="00FD513A">
      <w:pPr>
        <w:pStyle w:val="Heading2"/>
      </w:pPr>
      <w:r>
        <w:lastRenderedPageBreak/>
        <w:t>A</w:t>
      </w:r>
      <w:r w:rsidR="009D71E8">
        <w:t>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244409FA" w:rsidR="00E66558" w:rsidRDefault="009D71E8">
      <w:r w:rsidRPr="00073065">
        <w:t xml:space="preserve">Budgeted cost: £ </w:t>
      </w:r>
      <w:r w:rsidR="004C4CC3">
        <w:t>19</w:t>
      </w:r>
      <w:r w:rsidR="000E2B65">
        <w:t>,336.78</w:t>
      </w:r>
    </w:p>
    <w:tbl>
      <w:tblPr>
        <w:tblW w:w="5000" w:type="pct"/>
        <w:tblCellMar>
          <w:left w:w="10" w:type="dxa"/>
          <w:right w:w="10" w:type="dxa"/>
        </w:tblCellMar>
        <w:tblLook w:val="04A0" w:firstRow="1" w:lastRow="0" w:firstColumn="1" w:lastColumn="0" w:noHBand="0" w:noVBand="1"/>
      </w:tblPr>
      <w:tblGrid>
        <w:gridCol w:w="2679"/>
        <w:gridCol w:w="4259"/>
        <w:gridCol w:w="2548"/>
      </w:tblGrid>
      <w:tr w:rsidR="00E66558" w14:paraId="2A7D5519" w14:textId="77777777" w:rsidTr="00FD513A">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FD513A">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1046" w14:textId="33747CB5" w:rsidR="00507B62" w:rsidRDefault="00507B62" w:rsidP="00507B62">
            <w:pPr>
              <w:pStyle w:val="NoSpacing"/>
              <w:rPr>
                <w:rFonts w:ascii="Comic Sans MS" w:hAnsi="Comic Sans MS" w:cs="Arial"/>
                <w:sz w:val="20"/>
                <w:szCs w:val="20"/>
              </w:rPr>
            </w:pPr>
            <w:r w:rsidRPr="00A01A06">
              <w:rPr>
                <w:rFonts w:ascii="Comic Sans MS" w:hAnsi="Comic Sans MS" w:cs="Arial"/>
                <w:sz w:val="20"/>
                <w:szCs w:val="20"/>
              </w:rPr>
              <w:t>To</w:t>
            </w:r>
            <w:r w:rsidRPr="00A01A06">
              <w:rPr>
                <w:rFonts w:ascii="Comic Sans MS" w:hAnsi="Comic Sans MS" w:cs="Arial"/>
                <w:spacing w:val="-17"/>
                <w:sz w:val="20"/>
                <w:szCs w:val="20"/>
              </w:rPr>
              <w:t xml:space="preserve"> provide </w:t>
            </w:r>
            <w:r w:rsidRPr="00A01A06">
              <w:rPr>
                <w:rFonts w:ascii="Comic Sans MS" w:hAnsi="Comic Sans MS" w:cs="Arial"/>
                <w:sz w:val="20"/>
                <w:szCs w:val="20"/>
              </w:rPr>
              <w:t>the PP students with the opportunity for focused group work to take place with a continuous input of quality first hand teaching and</w:t>
            </w:r>
            <w:r w:rsidRPr="00A01A06">
              <w:rPr>
                <w:rFonts w:ascii="Comic Sans MS" w:hAnsi="Comic Sans MS" w:cs="Arial"/>
                <w:spacing w:val="-11"/>
                <w:sz w:val="20"/>
                <w:szCs w:val="20"/>
              </w:rPr>
              <w:t xml:space="preserve"> </w:t>
            </w:r>
            <w:r w:rsidRPr="00A01A06">
              <w:rPr>
                <w:rFonts w:ascii="Comic Sans MS" w:hAnsi="Comic Sans MS" w:cs="Arial"/>
                <w:sz w:val="20"/>
                <w:szCs w:val="20"/>
              </w:rPr>
              <w:t>learning.</w:t>
            </w:r>
          </w:p>
          <w:p w14:paraId="16E0E8D3" w14:textId="77777777" w:rsidR="00714F44" w:rsidRPr="00A01A06" w:rsidRDefault="00714F44" w:rsidP="00507B62">
            <w:pPr>
              <w:pStyle w:val="NoSpacing"/>
              <w:rPr>
                <w:rFonts w:ascii="Comic Sans MS" w:hAnsi="Comic Sans MS" w:cs="Arial"/>
                <w:sz w:val="20"/>
                <w:szCs w:val="20"/>
              </w:rPr>
            </w:pPr>
          </w:p>
          <w:p w14:paraId="2BCA2C24" w14:textId="77777777" w:rsidR="00A01A06" w:rsidRPr="00A01A06" w:rsidRDefault="00A01A06" w:rsidP="00A01A06">
            <w:pPr>
              <w:pStyle w:val="NoSpacing"/>
              <w:rPr>
                <w:rFonts w:ascii="Comic Sans MS" w:hAnsi="Comic Sans MS" w:cs="Arial"/>
                <w:sz w:val="20"/>
                <w:szCs w:val="20"/>
                <w:bdr w:val="none" w:sz="0" w:space="0" w:color="auto" w:frame="1"/>
                <w:lang w:eastAsia="en-GB"/>
              </w:rPr>
            </w:pPr>
            <w:r w:rsidRPr="00A01A06">
              <w:rPr>
                <w:rFonts w:ascii="Comic Sans MS" w:hAnsi="Comic Sans MS" w:cs="Arial"/>
                <w:sz w:val="20"/>
                <w:szCs w:val="20"/>
                <w:bdr w:val="none" w:sz="0" w:space="0" w:color="auto" w:frame="1"/>
                <w:lang w:eastAsia="en-GB"/>
              </w:rPr>
              <w:t>Embed the strategies that have been introduced and implemented over the period of rapid change. Continue to embed:</w:t>
            </w:r>
          </w:p>
          <w:p w14:paraId="192135E4" w14:textId="77777777" w:rsidR="00A01A06" w:rsidRPr="00A01A06" w:rsidRDefault="00A01A06" w:rsidP="00A01A06">
            <w:pPr>
              <w:pStyle w:val="NoSpacing"/>
              <w:ind w:left="720"/>
              <w:rPr>
                <w:rFonts w:ascii="Comic Sans MS" w:hAnsi="Comic Sans MS" w:cs="Arial"/>
                <w:sz w:val="20"/>
                <w:szCs w:val="20"/>
                <w:bdr w:val="none" w:sz="0" w:space="0" w:color="auto" w:frame="1"/>
                <w:lang w:eastAsia="en-GB"/>
              </w:rPr>
            </w:pPr>
          </w:p>
          <w:p w14:paraId="2A1D1A23" w14:textId="77777777" w:rsidR="00A01A06" w:rsidRPr="00A01A06" w:rsidRDefault="00A01A06" w:rsidP="00A01A06">
            <w:pPr>
              <w:pStyle w:val="NoSpacing"/>
              <w:suppressAutoHyphens w:val="0"/>
              <w:autoSpaceDN/>
              <w:textAlignment w:val="auto"/>
              <w:rPr>
                <w:rFonts w:ascii="Comic Sans MS" w:hAnsi="Comic Sans MS" w:cs="Arial"/>
                <w:sz w:val="20"/>
                <w:szCs w:val="20"/>
                <w:bdr w:val="none" w:sz="0" w:space="0" w:color="auto" w:frame="1"/>
                <w:lang w:eastAsia="en-GB"/>
              </w:rPr>
            </w:pPr>
            <w:r w:rsidRPr="00A01A06">
              <w:rPr>
                <w:rFonts w:ascii="Comic Sans MS" w:hAnsi="Comic Sans MS" w:cs="Arial"/>
                <w:sz w:val="20"/>
                <w:szCs w:val="20"/>
                <w:bdr w:val="none" w:sz="0" w:space="0" w:color="auto" w:frame="1"/>
                <w:lang w:eastAsia="en-GB"/>
              </w:rPr>
              <w:t>Read Write Inc- phonics – across the school</w:t>
            </w:r>
          </w:p>
          <w:p w14:paraId="310E6BF3" w14:textId="77777777" w:rsidR="00A01A06" w:rsidRPr="00A01A06" w:rsidRDefault="00A01A06" w:rsidP="00A01A06">
            <w:pPr>
              <w:pStyle w:val="NoSpacing"/>
              <w:rPr>
                <w:rFonts w:ascii="Comic Sans MS" w:hAnsi="Comic Sans MS" w:cs="Arial"/>
                <w:sz w:val="20"/>
                <w:szCs w:val="20"/>
                <w:bdr w:val="none" w:sz="0" w:space="0" w:color="auto" w:frame="1"/>
                <w:lang w:eastAsia="en-GB"/>
              </w:rPr>
            </w:pPr>
          </w:p>
          <w:p w14:paraId="115008E5" w14:textId="469C2F1E" w:rsidR="00A01A06" w:rsidRPr="00A01A06" w:rsidRDefault="00A01A06" w:rsidP="00A01A06">
            <w:pPr>
              <w:pStyle w:val="NoSpacing"/>
              <w:suppressAutoHyphens w:val="0"/>
              <w:autoSpaceDN/>
              <w:textAlignment w:val="auto"/>
              <w:rPr>
                <w:rFonts w:ascii="Comic Sans MS" w:hAnsi="Comic Sans MS" w:cs="Arial"/>
                <w:sz w:val="20"/>
                <w:szCs w:val="20"/>
                <w:bdr w:val="none" w:sz="0" w:space="0" w:color="auto" w:frame="1"/>
                <w:lang w:eastAsia="en-GB"/>
              </w:rPr>
            </w:pPr>
            <w:r w:rsidRPr="00A01A06">
              <w:rPr>
                <w:rFonts w:ascii="Comic Sans MS" w:hAnsi="Comic Sans MS" w:cs="Arial"/>
                <w:sz w:val="20"/>
                <w:szCs w:val="20"/>
                <w:bdr w:val="none" w:sz="0" w:space="0" w:color="auto" w:frame="1"/>
                <w:lang w:eastAsia="en-GB"/>
              </w:rPr>
              <w:t>Writing Process – Immersion in the text/ Boxing Up / writing and editing process</w:t>
            </w:r>
          </w:p>
          <w:p w14:paraId="70C85ACD" w14:textId="5150608F" w:rsidR="00A01A06" w:rsidRPr="00A01A06" w:rsidRDefault="00A01A06" w:rsidP="00A01A06">
            <w:pPr>
              <w:pStyle w:val="NoSpacing"/>
              <w:suppressAutoHyphens w:val="0"/>
              <w:autoSpaceDN/>
              <w:textAlignment w:val="auto"/>
              <w:rPr>
                <w:rFonts w:ascii="Comic Sans MS" w:hAnsi="Comic Sans MS" w:cs="Arial"/>
                <w:sz w:val="20"/>
                <w:szCs w:val="20"/>
                <w:bdr w:val="none" w:sz="0" w:space="0" w:color="auto" w:frame="1"/>
                <w:lang w:eastAsia="en-GB"/>
              </w:rPr>
            </w:pPr>
          </w:p>
          <w:p w14:paraId="5DAB3077" w14:textId="6A614B73" w:rsidR="00A01A06" w:rsidRPr="00A01A06" w:rsidRDefault="00A01A06" w:rsidP="00A01A06">
            <w:pPr>
              <w:pStyle w:val="NoSpacing"/>
              <w:suppressAutoHyphens w:val="0"/>
              <w:autoSpaceDN/>
              <w:textAlignment w:val="auto"/>
              <w:rPr>
                <w:rFonts w:ascii="Comic Sans MS" w:hAnsi="Comic Sans MS"/>
                <w:sz w:val="20"/>
                <w:szCs w:val="20"/>
                <w:bdr w:val="none" w:sz="0" w:space="0" w:color="auto" w:frame="1"/>
                <w:lang w:eastAsia="en-GB"/>
              </w:rPr>
            </w:pPr>
            <w:r w:rsidRPr="00A01A06">
              <w:rPr>
                <w:rFonts w:ascii="Comic Sans MS" w:hAnsi="Comic Sans MS"/>
                <w:sz w:val="20"/>
                <w:szCs w:val="20"/>
                <w:bdr w:val="none" w:sz="0" w:space="0" w:color="auto" w:frame="1"/>
                <w:lang w:eastAsia="en-GB"/>
              </w:rPr>
              <w:t>A mastery approach to Maths – supported by the introduction of the use of ‘Can Do Maths’</w:t>
            </w:r>
          </w:p>
          <w:p w14:paraId="0B6F2D9C" w14:textId="77777777" w:rsidR="00A01A06" w:rsidRPr="00A01A06" w:rsidRDefault="00A01A06" w:rsidP="00A01A06">
            <w:pPr>
              <w:pStyle w:val="NoSpacing"/>
              <w:ind w:left="360"/>
              <w:rPr>
                <w:rFonts w:ascii="Comic Sans MS" w:hAnsi="Comic Sans MS"/>
                <w:sz w:val="20"/>
                <w:szCs w:val="20"/>
                <w:bdr w:val="none" w:sz="0" w:space="0" w:color="auto" w:frame="1"/>
                <w:lang w:eastAsia="en-GB"/>
              </w:rPr>
            </w:pPr>
          </w:p>
          <w:p w14:paraId="4CB02021" w14:textId="77777777" w:rsidR="00A01A06" w:rsidRPr="00A01A06" w:rsidRDefault="00A01A06" w:rsidP="00A01A06">
            <w:pPr>
              <w:pStyle w:val="NoSpacing"/>
              <w:rPr>
                <w:rFonts w:ascii="Comic Sans MS" w:hAnsi="Comic Sans MS"/>
                <w:sz w:val="20"/>
                <w:szCs w:val="20"/>
                <w:bdr w:val="none" w:sz="0" w:space="0" w:color="auto" w:frame="1"/>
                <w:lang w:eastAsia="en-GB"/>
              </w:rPr>
            </w:pPr>
          </w:p>
          <w:p w14:paraId="1BCD6443" w14:textId="4624097F" w:rsidR="00A01A06" w:rsidRPr="00A01A06" w:rsidRDefault="00A01A06" w:rsidP="00A01A06">
            <w:pPr>
              <w:pStyle w:val="NoSpacing"/>
              <w:suppressAutoHyphens w:val="0"/>
              <w:autoSpaceDN/>
              <w:textAlignment w:val="auto"/>
              <w:rPr>
                <w:rFonts w:ascii="Comic Sans MS" w:hAnsi="Comic Sans MS"/>
                <w:sz w:val="20"/>
                <w:szCs w:val="20"/>
                <w:bdr w:val="none" w:sz="0" w:space="0" w:color="auto" w:frame="1"/>
                <w:lang w:eastAsia="en-GB"/>
              </w:rPr>
            </w:pPr>
            <w:r w:rsidRPr="00A01A06">
              <w:rPr>
                <w:rFonts w:ascii="Comic Sans MS" w:hAnsi="Comic Sans MS"/>
                <w:sz w:val="20"/>
                <w:szCs w:val="20"/>
                <w:bdr w:val="none" w:sz="0" w:space="0" w:color="auto" w:frame="1"/>
                <w:lang w:eastAsia="en-GB"/>
              </w:rPr>
              <w:t>A whole class approach to Guided Reading and planning to the skills of the content domains</w:t>
            </w:r>
          </w:p>
          <w:p w14:paraId="139531FB" w14:textId="77777777" w:rsidR="00A01A06" w:rsidRPr="00A01A06" w:rsidRDefault="00A01A06" w:rsidP="00A01A06">
            <w:pPr>
              <w:pStyle w:val="NoSpacing"/>
              <w:suppressAutoHyphens w:val="0"/>
              <w:autoSpaceDN/>
              <w:textAlignment w:val="auto"/>
              <w:rPr>
                <w:rFonts w:ascii="Comic Sans MS" w:hAnsi="Comic Sans MS" w:cs="Arial"/>
                <w:sz w:val="20"/>
                <w:szCs w:val="20"/>
                <w:bdr w:val="none" w:sz="0" w:space="0" w:color="auto" w:frame="1"/>
                <w:lang w:eastAsia="en-GB"/>
              </w:rPr>
            </w:pPr>
          </w:p>
          <w:p w14:paraId="2A7D551A" w14:textId="42BA7834" w:rsidR="00E66558" w:rsidRPr="00073065" w:rsidRDefault="00714F44" w:rsidP="00073065">
            <w:r w:rsidRPr="00714F44">
              <w:rPr>
                <w:rFonts w:ascii="Comic Sans MS" w:hAnsi="Comic Sans MS"/>
                <w:sz w:val="20"/>
                <w:szCs w:val="20"/>
              </w:rPr>
              <w:t>To provide a clarity of skills progression in all subject areas</w:t>
            </w:r>
            <w:r w:rsidRPr="00947770">
              <w:t xml:space="preserve">.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FB61F" w14:textId="77777777" w:rsidR="00E66558" w:rsidRPr="00A01A06" w:rsidRDefault="00A500DB" w:rsidP="00A500DB">
            <w:pPr>
              <w:pStyle w:val="TableRowCentered"/>
              <w:numPr>
                <w:ilvl w:val="0"/>
                <w:numId w:val="17"/>
              </w:numPr>
              <w:jc w:val="left"/>
              <w:rPr>
                <w:rFonts w:ascii="Comic Sans MS" w:hAnsi="Comic Sans MS" w:cs="Arial"/>
                <w:sz w:val="20"/>
              </w:rPr>
            </w:pPr>
            <w:r w:rsidRPr="00A01A06">
              <w:rPr>
                <w:rFonts w:ascii="Comic Sans MS" w:hAnsi="Comic Sans MS" w:cs="Arial"/>
                <w:sz w:val="20"/>
              </w:rPr>
              <w:lastRenderedPageBreak/>
              <w:t>The average impact of the deployment of teaching assistants is about an additional four months’ progress over the course of a year.</w:t>
            </w:r>
          </w:p>
          <w:p w14:paraId="1F5CD696" w14:textId="77777777" w:rsidR="00973847" w:rsidRPr="00A01A06" w:rsidRDefault="00AA4496" w:rsidP="00973847">
            <w:pPr>
              <w:pStyle w:val="TableRowCentered"/>
              <w:numPr>
                <w:ilvl w:val="0"/>
                <w:numId w:val="17"/>
              </w:numPr>
              <w:jc w:val="left"/>
              <w:rPr>
                <w:rFonts w:ascii="Comic Sans MS" w:hAnsi="Comic Sans MS" w:cs="Arial"/>
                <w:sz w:val="20"/>
              </w:rPr>
            </w:pPr>
            <w:r w:rsidRPr="00A01A06">
              <w:rPr>
                <w:rFonts w:ascii="Comic Sans MS" w:hAnsi="Comic Sans MS" w:cs="Arial"/>
                <w:color w:val="263238"/>
                <w:sz w:val="20"/>
                <w:shd w:val="clear" w:color="auto" w:fill="FFFFFF"/>
              </w:rPr>
              <w:t>The impact of collaborative approaches on learning is consistently positive, with pupils making an additional 5 months’ progress, on average, over the course of an academic year.</w:t>
            </w:r>
            <w:r w:rsidR="00973847" w:rsidRPr="00A01A06">
              <w:rPr>
                <w:rFonts w:ascii="Comic Sans MS" w:hAnsi="Comic Sans MS" w:cs="Arial"/>
                <w:sz w:val="20"/>
              </w:rPr>
              <w:t xml:space="preserve"> </w:t>
            </w:r>
          </w:p>
          <w:p w14:paraId="7BAE9B9C" w14:textId="4A256B06" w:rsidR="00973847" w:rsidRDefault="00973847" w:rsidP="00973847">
            <w:pPr>
              <w:pStyle w:val="TableRowCentered"/>
              <w:numPr>
                <w:ilvl w:val="0"/>
                <w:numId w:val="17"/>
              </w:numPr>
              <w:jc w:val="left"/>
              <w:rPr>
                <w:rFonts w:ascii="Comic Sans MS" w:hAnsi="Comic Sans MS" w:cs="Arial"/>
                <w:sz w:val="20"/>
              </w:rPr>
            </w:pPr>
            <w:r w:rsidRPr="00A01A06">
              <w:rPr>
                <w:rFonts w:ascii="Comic Sans MS" w:hAnsi="Comic Sans MS" w:cs="Arial"/>
                <w:sz w:val="20"/>
              </w:rPr>
              <w:t>Within class attainment grouping has a positive impact, on average, of 2 months additional progress.</w:t>
            </w:r>
          </w:p>
          <w:p w14:paraId="18879E1F" w14:textId="01E6A8BE" w:rsidR="008D3375" w:rsidRPr="008D3375" w:rsidRDefault="008D3375" w:rsidP="00973847">
            <w:pPr>
              <w:pStyle w:val="TableRowCentered"/>
              <w:numPr>
                <w:ilvl w:val="0"/>
                <w:numId w:val="17"/>
              </w:numPr>
              <w:jc w:val="left"/>
              <w:rPr>
                <w:rFonts w:ascii="Comic Sans MS" w:hAnsi="Comic Sans MS" w:cs="Arial"/>
                <w:sz w:val="22"/>
                <w:szCs w:val="22"/>
              </w:rPr>
            </w:pPr>
            <w:r w:rsidRPr="008D3375">
              <w:rPr>
                <w:rFonts w:ascii="Comic Sans MS" w:hAnsi="Comic Sans MS" w:cs="Arial"/>
                <w:color w:val="263238"/>
                <w:sz w:val="22"/>
                <w:szCs w:val="22"/>
                <w:shd w:val="clear" w:color="auto" w:fill="FFFFFF"/>
              </w:rPr>
              <w:t>The average impact of reading comprehension strategies is an additional six months’ progress over the course of a year.</w:t>
            </w:r>
          </w:p>
          <w:p w14:paraId="2A7D551B" w14:textId="4AFB3C6A" w:rsidR="00AA4496" w:rsidRPr="00A01A06" w:rsidRDefault="00AA4496" w:rsidP="00973847">
            <w:pPr>
              <w:pStyle w:val="TableRowCentered"/>
              <w:ind w:left="777"/>
              <w:jc w:val="left"/>
              <w:rPr>
                <w:rFonts w:ascii="Comic Sans MS" w:hAnsi="Comic Sans MS" w:cs="Arial"/>
                <w:sz w:val="20"/>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7238212" w:rsidR="00E66558" w:rsidRDefault="00FD513A">
            <w:pPr>
              <w:pStyle w:val="TableRowCentered"/>
              <w:jc w:val="left"/>
              <w:rPr>
                <w:sz w:val="22"/>
              </w:rPr>
            </w:pPr>
            <w:r>
              <w:rPr>
                <w:sz w:val="22"/>
              </w:rPr>
              <w:t>1 and 2</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2B74365E" w:rsidR="00E66558" w:rsidRDefault="009D71E8">
      <w:r>
        <w:t xml:space="preserve">Budgeted cost: </w:t>
      </w:r>
      <w:r w:rsidR="00B23624">
        <w:t>£</w:t>
      </w:r>
      <w:r w:rsidR="000E2B65">
        <w:t>1</w:t>
      </w:r>
      <w:r w:rsidR="004C4CC3">
        <w:t>5</w:t>
      </w:r>
      <w:r w:rsidR="000E2B65">
        <w:t>,</w:t>
      </w:r>
      <w:r w:rsidR="004C4CC3">
        <w:t>480.28</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4E1E1365" w:rsidR="00E66558" w:rsidRPr="00A500DB" w:rsidRDefault="00507B62">
            <w:pPr>
              <w:pStyle w:val="TableRow"/>
              <w:rPr>
                <w:sz w:val="22"/>
                <w:szCs w:val="22"/>
              </w:rPr>
            </w:pPr>
            <w:r w:rsidRPr="00A500DB">
              <w:rPr>
                <w:sz w:val="22"/>
                <w:szCs w:val="22"/>
              </w:rPr>
              <w:t xml:space="preserve">Targeted 1-1phonics support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3B320" w14:textId="272636A6" w:rsidR="00E66558" w:rsidRDefault="00A500DB">
            <w:pPr>
              <w:pStyle w:val="TableRowCentered"/>
              <w:jc w:val="left"/>
              <w:rPr>
                <w:rFonts w:cs="Arial"/>
                <w:sz w:val="22"/>
                <w:szCs w:val="22"/>
              </w:rPr>
            </w:pPr>
            <w:r w:rsidRPr="00A500DB">
              <w:rPr>
                <w:rFonts w:cs="Arial"/>
                <w:sz w:val="22"/>
                <w:szCs w:val="22"/>
              </w:rPr>
              <w:t xml:space="preserve">EEF </w:t>
            </w:r>
          </w:p>
          <w:p w14:paraId="000B42F1" w14:textId="60C7363F" w:rsidR="00AA4496" w:rsidRPr="00A500DB" w:rsidRDefault="00AA4496" w:rsidP="00AA4496">
            <w:pPr>
              <w:pStyle w:val="TableRowCentered"/>
              <w:numPr>
                <w:ilvl w:val="0"/>
                <w:numId w:val="18"/>
              </w:numPr>
              <w:jc w:val="left"/>
              <w:rPr>
                <w:rFonts w:cs="Arial"/>
                <w:sz w:val="22"/>
                <w:szCs w:val="22"/>
              </w:rPr>
            </w:pPr>
            <w:r w:rsidRPr="00AA4496">
              <w:rPr>
                <w:rFonts w:cs="Arial"/>
                <w:sz w:val="22"/>
                <w:szCs w:val="22"/>
              </w:rPr>
              <w:t>Phonics has a positive impact overall (+5 months) with very extensive evidence and is an important component in the development of early reading skills, particularly for children from disadvantaged backgrounds</w:t>
            </w:r>
          </w:p>
          <w:p w14:paraId="431F0946" w14:textId="77777777" w:rsidR="00A500DB" w:rsidRPr="008D3375" w:rsidRDefault="00A500DB" w:rsidP="00AA4496">
            <w:pPr>
              <w:pStyle w:val="TableRowCentered"/>
              <w:numPr>
                <w:ilvl w:val="0"/>
                <w:numId w:val="18"/>
              </w:numPr>
              <w:jc w:val="left"/>
              <w:rPr>
                <w:rFonts w:cs="Arial"/>
                <w:sz w:val="22"/>
                <w:szCs w:val="22"/>
              </w:rPr>
            </w:pPr>
            <w:r w:rsidRPr="00A500DB">
              <w:rPr>
                <w:rFonts w:cs="Arial"/>
                <w:color w:val="263238"/>
                <w:sz w:val="22"/>
                <w:szCs w:val="22"/>
                <w:shd w:val="clear" w:color="auto" w:fill="FFFFFF"/>
              </w:rPr>
              <w:t>Evidence indicates that one to one tuition can be effective, providing approximately five additional months’ progress on average.</w:t>
            </w:r>
          </w:p>
          <w:p w14:paraId="2A7D552A" w14:textId="3FCC3AA6" w:rsidR="008D3375" w:rsidRPr="008D3375" w:rsidRDefault="008D3375" w:rsidP="00AA4496">
            <w:pPr>
              <w:pStyle w:val="TableRowCentered"/>
              <w:numPr>
                <w:ilvl w:val="0"/>
                <w:numId w:val="18"/>
              </w:numPr>
              <w:jc w:val="left"/>
              <w:rPr>
                <w:rFonts w:cs="Arial"/>
                <w:sz w:val="22"/>
                <w:szCs w:val="22"/>
              </w:rPr>
            </w:pPr>
            <w:r w:rsidRPr="008D3375">
              <w:rPr>
                <w:rFonts w:cs="Arial"/>
                <w:color w:val="263238"/>
                <w:sz w:val="22"/>
                <w:szCs w:val="22"/>
                <w:shd w:val="clear" w:color="auto" w:fill="FFFFFF"/>
              </w:rPr>
              <w:t>The average impact of the adoption of phonics approaches is about an additional five months’ progress over the course of a year.</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1841A304" w:rsidR="00E66558" w:rsidRDefault="00FD513A">
            <w:pPr>
              <w:pStyle w:val="TableRowCentered"/>
              <w:jc w:val="left"/>
              <w:rPr>
                <w:sz w:val="22"/>
              </w:rPr>
            </w:pPr>
            <w:r>
              <w:rPr>
                <w:sz w:val="22"/>
              </w:rPr>
              <w:t>1 and 2</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12310" w14:textId="77777777" w:rsidR="00FD513A" w:rsidRPr="00A500DB" w:rsidRDefault="00FD513A" w:rsidP="00FD513A">
            <w:pPr>
              <w:pStyle w:val="NoSpacing"/>
              <w:rPr>
                <w:rFonts w:ascii="Arial" w:hAnsi="Arial" w:cs="Arial"/>
              </w:rPr>
            </w:pPr>
            <w:r w:rsidRPr="00A500DB">
              <w:rPr>
                <w:rFonts w:ascii="Arial" w:hAnsi="Arial" w:cs="Arial"/>
                <w:spacing w:val="-1"/>
              </w:rPr>
              <w:t>Students</w:t>
            </w:r>
            <w:r w:rsidRPr="00A500DB">
              <w:rPr>
                <w:rFonts w:ascii="Arial" w:hAnsi="Arial" w:cs="Arial"/>
                <w:spacing w:val="-2"/>
              </w:rPr>
              <w:t xml:space="preserve"> </w:t>
            </w:r>
            <w:r w:rsidRPr="00A500DB">
              <w:rPr>
                <w:rFonts w:ascii="Arial" w:hAnsi="Arial" w:cs="Arial"/>
              </w:rPr>
              <w:t>who</w:t>
            </w:r>
            <w:r w:rsidRPr="00A500DB">
              <w:rPr>
                <w:rFonts w:ascii="Arial" w:hAnsi="Arial" w:cs="Arial"/>
                <w:spacing w:val="-1"/>
              </w:rPr>
              <w:t xml:space="preserve"> </w:t>
            </w:r>
            <w:r w:rsidRPr="00A500DB">
              <w:rPr>
                <w:rFonts w:ascii="Arial" w:hAnsi="Arial" w:cs="Arial"/>
                <w:spacing w:val="-2"/>
              </w:rPr>
              <w:t>are</w:t>
            </w:r>
            <w:r w:rsidRPr="00A500DB">
              <w:rPr>
                <w:rFonts w:ascii="Arial" w:hAnsi="Arial" w:cs="Arial"/>
              </w:rPr>
              <w:t xml:space="preserve"> </w:t>
            </w:r>
            <w:r w:rsidRPr="00A500DB">
              <w:rPr>
                <w:rFonts w:ascii="Arial" w:hAnsi="Arial" w:cs="Arial"/>
                <w:spacing w:val="-2"/>
              </w:rPr>
              <w:t>at</w:t>
            </w:r>
            <w:r w:rsidRPr="00A500DB">
              <w:rPr>
                <w:rFonts w:ascii="Arial" w:hAnsi="Arial" w:cs="Arial"/>
                <w:spacing w:val="1"/>
              </w:rPr>
              <w:t xml:space="preserve"> </w:t>
            </w:r>
            <w:r w:rsidRPr="00A500DB">
              <w:rPr>
                <w:rFonts w:ascii="Arial" w:hAnsi="Arial" w:cs="Arial"/>
                <w:spacing w:val="-1"/>
              </w:rPr>
              <w:t>risk</w:t>
            </w:r>
            <w:r w:rsidRPr="00A500DB">
              <w:rPr>
                <w:rFonts w:ascii="Arial" w:hAnsi="Arial" w:cs="Arial"/>
                <w:spacing w:val="-3"/>
              </w:rPr>
              <w:t xml:space="preserve"> </w:t>
            </w:r>
            <w:r w:rsidRPr="00A500DB">
              <w:rPr>
                <w:rFonts w:ascii="Arial" w:hAnsi="Arial" w:cs="Arial"/>
                <w:spacing w:val="-1"/>
              </w:rPr>
              <w:t>of</w:t>
            </w:r>
            <w:r w:rsidRPr="00A500DB">
              <w:rPr>
                <w:rFonts w:ascii="Arial" w:hAnsi="Arial" w:cs="Arial"/>
                <w:spacing w:val="25"/>
              </w:rPr>
              <w:t xml:space="preserve"> </w:t>
            </w:r>
            <w:r w:rsidRPr="00A500DB">
              <w:rPr>
                <w:rFonts w:ascii="Arial" w:hAnsi="Arial" w:cs="Arial"/>
                <w:spacing w:val="-1"/>
              </w:rPr>
              <w:t>underachieving</w:t>
            </w:r>
            <w:r w:rsidRPr="00A500DB">
              <w:rPr>
                <w:rFonts w:ascii="Arial" w:hAnsi="Arial" w:cs="Arial"/>
                <w:spacing w:val="-2"/>
              </w:rPr>
              <w:t xml:space="preserve"> </w:t>
            </w:r>
            <w:r w:rsidRPr="00A500DB">
              <w:rPr>
                <w:rFonts w:ascii="Arial" w:hAnsi="Arial" w:cs="Arial"/>
                <w:spacing w:val="-1"/>
              </w:rPr>
              <w:t>benefit</w:t>
            </w:r>
            <w:r w:rsidRPr="00A500DB">
              <w:rPr>
                <w:rFonts w:ascii="Arial" w:hAnsi="Arial" w:cs="Arial"/>
                <w:spacing w:val="1"/>
              </w:rPr>
              <w:t xml:space="preserve"> </w:t>
            </w:r>
            <w:r w:rsidRPr="00A500DB">
              <w:rPr>
                <w:rFonts w:ascii="Arial" w:hAnsi="Arial" w:cs="Arial"/>
                <w:spacing w:val="-1"/>
              </w:rPr>
              <w:t>from</w:t>
            </w:r>
            <w:r w:rsidRPr="00A500DB">
              <w:rPr>
                <w:rFonts w:ascii="Arial" w:hAnsi="Arial" w:cs="Arial"/>
              </w:rPr>
              <w:t xml:space="preserve"> a</w:t>
            </w:r>
            <w:r w:rsidRPr="00A500DB">
              <w:rPr>
                <w:rFonts w:ascii="Arial" w:hAnsi="Arial" w:cs="Arial"/>
                <w:spacing w:val="-1"/>
              </w:rPr>
              <w:t xml:space="preserve"> combination</w:t>
            </w:r>
            <w:r w:rsidRPr="00A500DB">
              <w:rPr>
                <w:rFonts w:ascii="Arial" w:hAnsi="Arial" w:cs="Arial"/>
              </w:rPr>
              <w:t xml:space="preserve"> </w:t>
            </w:r>
            <w:r w:rsidRPr="00A500DB">
              <w:rPr>
                <w:rFonts w:ascii="Arial" w:hAnsi="Arial" w:cs="Arial"/>
                <w:spacing w:val="-1"/>
              </w:rPr>
              <w:t>of</w:t>
            </w:r>
            <w:r w:rsidRPr="00A500DB">
              <w:rPr>
                <w:rFonts w:ascii="Arial" w:hAnsi="Arial" w:cs="Arial"/>
                <w:spacing w:val="-3"/>
              </w:rPr>
              <w:t xml:space="preserve"> </w:t>
            </w:r>
            <w:r w:rsidRPr="00A500DB">
              <w:rPr>
                <w:rFonts w:ascii="Arial" w:hAnsi="Arial" w:cs="Arial"/>
                <w:spacing w:val="-1"/>
              </w:rPr>
              <w:t>small</w:t>
            </w:r>
            <w:r w:rsidRPr="00A500DB">
              <w:rPr>
                <w:rFonts w:ascii="Arial" w:hAnsi="Arial" w:cs="Arial"/>
                <w:spacing w:val="21"/>
              </w:rPr>
              <w:t xml:space="preserve"> </w:t>
            </w:r>
            <w:r w:rsidRPr="00A500DB">
              <w:rPr>
                <w:rFonts w:ascii="Arial" w:hAnsi="Arial" w:cs="Arial"/>
                <w:spacing w:val="-1"/>
              </w:rPr>
              <w:t>group/1:1</w:t>
            </w:r>
            <w:r w:rsidRPr="00A500DB">
              <w:rPr>
                <w:rFonts w:ascii="Arial" w:hAnsi="Arial" w:cs="Arial"/>
                <w:spacing w:val="-3"/>
              </w:rPr>
              <w:t xml:space="preserve"> </w:t>
            </w:r>
            <w:r w:rsidRPr="00A500DB">
              <w:rPr>
                <w:rFonts w:ascii="Arial" w:hAnsi="Arial" w:cs="Arial"/>
              </w:rPr>
              <w:t>TA</w:t>
            </w:r>
            <w:r w:rsidRPr="00A500DB">
              <w:rPr>
                <w:rFonts w:ascii="Arial" w:hAnsi="Arial" w:cs="Arial"/>
                <w:spacing w:val="-3"/>
              </w:rPr>
              <w:t xml:space="preserve"> </w:t>
            </w:r>
            <w:r w:rsidRPr="00A500DB">
              <w:rPr>
                <w:rFonts w:ascii="Arial" w:hAnsi="Arial" w:cs="Arial"/>
                <w:spacing w:val="-1"/>
              </w:rPr>
              <w:t>support</w:t>
            </w:r>
            <w:r w:rsidRPr="00A500DB">
              <w:rPr>
                <w:rFonts w:ascii="Arial" w:hAnsi="Arial" w:cs="Arial"/>
                <w:spacing w:val="-2"/>
              </w:rPr>
              <w:t xml:space="preserve"> </w:t>
            </w:r>
            <w:r w:rsidRPr="00A500DB">
              <w:rPr>
                <w:rFonts w:ascii="Arial" w:hAnsi="Arial" w:cs="Arial"/>
              </w:rPr>
              <w:t xml:space="preserve">in </w:t>
            </w:r>
            <w:r w:rsidRPr="00A500DB">
              <w:rPr>
                <w:rFonts w:ascii="Arial" w:hAnsi="Arial" w:cs="Arial"/>
                <w:spacing w:val="-1"/>
              </w:rPr>
              <w:t>class</w:t>
            </w:r>
            <w:r w:rsidRPr="00A500DB">
              <w:rPr>
                <w:rFonts w:ascii="Arial" w:hAnsi="Arial" w:cs="Arial"/>
                <w:spacing w:val="-2"/>
              </w:rPr>
              <w:t>.</w:t>
            </w:r>
          </w:p>
          <w:p w14:paraId="2A7D552D" w14:textId="77777777" w:rsidR="00E66558" w:rsidRPr="00A500DB" w:rsidRDefault="00E66558">
            <w:pPr>
              <w:pStyle w:val="TableRow"/>
              <w:rPr>
                <w:i/>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7152F" w14:textId="77777777" w:rsidR="00A500DB" w:rsidRPr="00A500DB" w:rsidRDefault="00A500DB" w:rsidP="00A500DB">
            <w:pPr>
              <w:pStyle w:val="TableRowCentered"/>
              <w:jc w:val="left"/>
              <w:rPr>
                <w:rFonts w:cs="Arial"/>
                <w:sz w:val="22"/>
                <w:szCs w:val="22"/>
              </w:rPr>
            </w:pPr>
            <w:r w:rsidRPr="00A500DB">
              <w:rPr>
                <w:rFonts w:cs="Arial"/>
                <w:sz w:val="22"/>
                <w:szCs w:val="22"/>
              </w:rPr>
              <w:t xml:space="preserve">EEF </w:t>
            </w:r>
          </w:p>
          <w:p w14:paraId="2A7D552E" w14:textId="244B81E9" w:rsidR="00E66558" w:rsidRDefault="00973847" w:rsidP="00973847">
            <w:pPr>
              <w:pStyle w:val="TableRowCentered"/>
              <w:numPr>
                <w:ilvl w:val="0"/>
                <w:numId w:val="19"/>
              </w:numPr>
              <w:jc w:val="left"/>
              <w:rPr>
                <w:sz w:val="22"/>
              </w:rPr>
            </w:pPr>
            <w:r w:rsidRPr="00973847">
              <w:rPr>
                <w:sz w:val="22"/>
              </w:rPr>
              <w:t>Evidence indicates that one to one tuition can be effective, providing approximately five additional months’ progress on average.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91785F4" w:rsidR="00E66558" w:rsidRDefault="00FD513A">
            <w:pPr>
              <w:pStyle w:val="TableRowCentered"/>
              <w:jc w:val="left"/>
              <w:rPr>
                <w:sz w:val="22"/>
              </w:rPr>
            </w:pPr>
            <w:r>
              <w:rPr>
                <w:sz w:val="22"/>
              </w:rPr>
              <w:t>1 and 2</w:t>
            </w:r>
          </w:p>
        </w:tc>
      </w:tr>
    </w:tbl>
    <w:p w14:paraId="2A7D5531" w14:textId="77777777" w:rsidR="00E66558" w:rsidRDefault="00E66558">
      <w:pPr>
        <w:spacing w:after="0"/>
        <w:rPr>
          <w:b/>
          <w:color w:val="104F75"/>
          <w:sz w:val="28"/>
          <w:szCs w:val="28"/>
        </w:rPr>
      </w:pPr>
    </w:p>
    <w:p w14:paraId="402E59B6" w14:textId="77777777" w:rsidR="00653C0E" w:rsidRDefault="00653C0E">
      <w:pPr>
        <w:rPr>
          <w:b/>
          <w:color w:val="104F75"/>
          <w:sz w:val="28"/>
          <w:szCs w:val="28"/>
        </w:rPr>
      </w:pPr>
    </w:p>
    <w:p w14:paraId="6E164817" w14:textId="77777777" w:rsidR="00653C0E" w:rsidRDefault="00653C0E">
      <w:pPr>
        <w:rPr>
          <w:b/>
          <w:color w:val="104F75"/>
          <w:sz w:val="28"/>
          <w:szCs w:val="28"/>
        </w:rPr>
      </w:pPr>
    </w:p>
    <w:p w14:paraId="7A4F8178" w14:textId="77777777" w:rsidR="00653C0E" w:rsidRDefault="00653C0E">
      <w:pPr>
        <w:rPr>
          <w:b/>
          <w:color w:val="104F75"/>
          <w:sz w:val="28"/>
          <w:szCs w:val="28"/>
        </w:rPr>
      </w:pPr>
    </w:p>
    <w:p w14:paraId="09ED298D" w14:textId="77777777" w:rsidR="00653C0E" w:rsidRDefault="00653C0E">
      <w:pPr>
        <w:rPr>
          <w:b/>
          <w:color w:val="104F75"/>
          <w:sz w:val="28"/>
          <w:szCs w:val="28"/>
        </w:rPr>
      </w:pPr>
    </w:p>
    <w:p w14:paraId="747B042C" w14:textId="77777777" w:rsidR="00653C0E" w:rsidRDefault="00653C0E">
      <w:pPr>
        <w:rPr>
          <w:b/>
          <w:color w:val="104F75"/>
          <w:sz w:val="28"/>
          <w:szCs w:val="28"/>
        </w:rPr>
      </w:pPr>
    </w:p>
    <w:p w14:paraId="1A8353AD" w14:textId="77777777" w:rsidR="00653C0E" w:rsidRDefault="00653C0E">
      <w:pPr>
        <w:rPr>
          <w:b/>
          <w:color w:val="104F75"/>
          <w:sz w:val="28"/>
          <w:szCs w:val="28"/>
        </w:rPr>
      </w:pPr>
    </w:p>
    <w:p w14:paraId="2A7D5532" w14:textId="2E5C0046" w:rsidR="00E66558" w:rsidRDefault="009D71E8">
      <w:pPr>
        <w:rPr>
          <w:b/>
          <w:color w:val="104F75"/>
          <w:sz w:val="28"/>
          <w:szCs w:val="28"/>
        </w:rPr>
      </w:pPr>
      <w:r>
        <w:rPr>
          <w:b/>
          <w:color w:val="104F75"/>
          <w:sz w:val="28"/>
          <w:szCs w:val="28"/>
        </w:rPr>
        <w:t>Wider strategies (for example, related to attendance, behaviour, wellbeing)</w:t>
      </w:r>
    </w:p>
    <w:p w14:paraId="2A7D5533" w14:textId="25327C1E" w:rsidR="00E66558" w:rsidRDefault="009D71E8">
      <w:pPr>
        <w:spacing w:before="240" w:after="120"/>
      </w:pPr>
      <w:r>
        <w:t>Budgeted cost</w:t>
      </w:r>
      <w:r w:rsidR="00173BBC">
        <w:t xml:space="preserve">: </w:t>
      </w:r>
      <w:r w:rsidR="00C01D39" w:rsidRPr="00073065">
        <w:t>£</w:t>
      </w:r>
      <w:r w:rsidR="00C00B5D">
        <w:t>8</w:t>
      </w:r>
      <w:r w:rsidR="004C4CC3">
        <w:t>5</w:t>
      </w:r>
      <w:r w:rsidR="00C00B5D">
        <w:t>45.85</w:t>
      </w:r>
      <w:r w:rsidR="001C0657">
        <w:t xml:space="preserve">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6D6E8" w14:textId="77777777" w:rsidR="00E66558" w:rsidRPr="008074AF" w:rsidRDefault="00507B62">
            <w:pPr>
              <w:pStyle w:val="TableRow"/>
              <w:rPr>
                <w:sz w:val="22"/>
                <w:szCs w:val="22"/>
              </w:rPr>
            </w:pPr>
            <w:r w:rsidRPr="008074AF">
              <w:rPr>
                <w:sz w:val="22"/>
                <w:szCs w:val="22"/>
              </w:rPr>
              <w:t>ELSA provision</w:t>
            </w:r>
          </w:p>
          <w:p w14:paraId="60134744" w14:textId="77777777" w:rsidR="008074AF" w:rsidRPr="008074AF" w:rsidRDefault="008074AF">
            <w:pPr>
              <w:pStyle w:val="TableRow"/>
              <w:rPr>
                <w:sz w:val="22"/>
                <w:szCs w:val="22"/>
              </w:rPr>
            </w:pPr>
            <w:r w:rsidRPr="008074AF">
              <w:rPr>
                <w:sz w:val="22"/>
                <w:szCs w:val="22"/>
              </w:rPr>
              <w:t>Adopt the Pivotal approach to behaviour across the school.</w:t>
            </w:r>
          </w:p>
          <w:p w14:paraId="2A7D5538" w14:textId="31E41412" w:rsidR="008074AF" w:rsidRPr="008074AF" w:rsidRDefault="008074AF">
            <w:pPr>
              <w:pStyle w:val="TableRow"/>
              <w:rPr>
                <w:sz w:val="22"/>
                <w:szCs w:val="22"/>
              </w:rPr>
            </w:pPr>
            <w:r w:rsidRPr="008074AF">
              <w:rPr>
                <w:sz w:val="22"/>
                <w:szCs w:val="22"/>
              </w:rPr>
              <w:t>Embed a Growth Mindset approach.</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972A8" w14:textId="77777777" w:rsidR="00E66558" w:rsidRDefault="00A500DB">
            <w:pPr>
              <w:pStyle w:val="TableRowCentered"/>
              <w:jc w:val="left"/>
              <w:rPr>
                <w:sz w:val="22"/>
              </w:rPr>
            </w:pPr>
            <w:r>
              <w:rPr>
                <w:sz w:val="22"/>
              </w:rPr>
              <w:t>S</w:t>
            </w:r>
            <w:r w:rsidRPr="00A500DB">
              <w:rPr>
                <w:sz w:val="22"/>
              </w:rPr>
              <w:t>ocial and emotional learning approaches have a positive impact, on average, of 4 months’ additional progress in academic outcomes over the course of an academic year.</w:t>
            </w:r>
          </w:p>
          <w:p w14:paraId="530B696C" w14:textId="77777777" w:rsidR="004D52D8" w:rsidRDefault="004D52D8">
            <w:pPr>
              <w:pStyle w:val="TableRowCentered"/>
              <w:jc w:val="left"/>
              <w:rPr>
                <w:rFonts w:cs="Arial"/>
                <w:color w:val="263238"/>
                <w:sz w:val="22"/>
                <w:szCs w:val="22"/>
                <w:shd w:val="clear" w:color="auto" w:fill="FFFFFF"/>
              </w:rPr>
            </w:pPr>
            <w:r w:rsidRPr="008D3375">
              <w:rPr>
                <w:rFonts w:cs="Arial"/>
                <w:color w:val="263238"/>
                <w:sz w:val="22"/>
                <w:szCs w:val="22"/>
                <w:shd w:val="clear" w:color="auto" w:fill="FFFFFF"/>
              </w:rPr>
              <w:t>The average impact of behaviour interventions is four additional months’ progress over the course of a year.</w:t>
            </w:r>
          </w:p>
          <w:p w14:paraId="2A7D5539" w14:textId="7EBA40BD" w:rsidR="008D3375" w:rsidRPr="008D3375" w:rsidRDefault="008D3375">
            <w:pPr>
              <w:pStyle w:val="TableRowCentered"/>
              <w:jc w:val="left"/>
              <w:rPr>
                <w:rFonts w:cs="Arial"/>
                <w:sz w:val="22"/>
                <w:szCs w:val="22"/>
              </w:rPr>
            </w:pPr>
            <w:r w:rsidRPr="008D3375">
              <w:rPr>
                <w:rFonts w:cs="Arial"/>
                <w:color w:val="263238"/>
                <w:sz w:val="22"/>
                <w:szCs w:val="22"/>
                <w:shd w:val="clear" w:color="auto" w:fill="FFFFFF"/>
              </w:rPr>
              <w:t>The average impact of metacognition and self-regulation strategies is an additional seven months’ progress over the course of a year.</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067AAFA5" w:rsidR="00E66558" w:rsidRDefault="00FD513A">
            <w:pPr>
              <w:pStyle w:val="TableRowCentered"/>
              <w:jc w:val="left"/>
              <w:rPr>
                <w:sz w:val="22"/>
              </w:rPr>
            </w:pPr>
            <w:r>
              <w:rPr>
                <w:sz w:val="22"/>
              </w:rPr>
              <w:t>3</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43ACB4A6" w:rsidR="00E66558" w:rsidRDefault="00507B62">
            <w:pPr>
              <w:pStyle w:val="TableRow"/>
              <w:rPr>
                <w:i/>
                <w:sz w:val="22"/>
              </w:rPr>
            </w:pPr>
            <w:r w:rsidRPr="000821B4">
              <w:rPr>
                <w:rFonts w:cs="Arial"/>
                <w:spacing w:val="-2"/>
                <w:sz w:val="20"/>
                <w:szCs w:val="20"/>
              </w:rPr>
              <w:t>Educational</w:t>
            </w:r>
            <w:r w:rsidRPr="000821B4">
              <w:rPr>
                <w:rFonts w:cs="Arial"/>
                <w:spacing w:val="-9"/>
                <w:sz w:val="20"/>
                <w:szCs w:val="20"/>
              </w:rPr>
              <w:t xml:space="preserve"> </w:t>
            </w:r>
            <w:r w:rsidRPr="000821B4">
              <w:rPr>
                <w:rFonts w:cs="Arial"/>
                <w:spacing w:val="-3"/>
                <w:sz w:val="20"/>
                <w:szCs w:val="20"/>
              </w:rPr>
              <w:t>Psychology</w:t>
            </w:r>
            <w:r w:rsidRPr="000821B4">
              <w:rPr>
                <w:rFonts w:cs="Arial"/>
                <w:spacing w:val="-11"/>
                <w:sz w:val="20"/>
                <w:szCs w:val="20"/>
              </w:rPr>
              <w:t xml:space="preserve"> </w:t>
            </w:r>
            <w:r w:rsidRPr="000821B4">
              <w:rPr>
                <w:rFonts w:cs="Arial"/>
                <w:spacing w:val="-3"/>
                <w:sz w:val="20"/>
                <w:szCs w:val="20"/>
              </w:rPr>
              <w:t>support</w:t>
            </w:r>
            <w:r w:rsidRPr="000821B4">
              <w:rPr>
                <w:rFonts w:cs="Arial"/>
                <w:spacing w:val="46"/>
                <w:sz w:val="20"/>
                <w:szCs w:val="20"/>
              </w:rPr>
              <w:t xml:space="preserve"> </w:t>
            </w:r>
            <w:r w:rsidRPr="000821B4">
              <w:rPr>
                <w:rFonts w:cs="Arial"/>
                <w:spacing w:val="-3"/>
                <w:sz w:val="20"/>
                <w:szCs w:val="20"/>
              </w:rPr>
              <w:t>purchased</w:t>
            </w:r>
            <w:r w:rsidRPr="000821B4">
              <w:rPr>
                <w:rFonts w:cs="Arial"/>
                <w:spacing w:val="43"/>
                <w:sz w:val="20"/>
                <w:szCs w:val="20"/>
              </w:rPr>
              <w:t xml:space="preserve"> </w:t>
            </w:r>
            <w:r w:rsidRPr="000821B4">
              <w:rPr>
                <w:rFonts w:cs="Arial"/>
                <w:spacing w:val="-1"/>
                <w:sz w:val="20"/>
                <w:szCs w:val="20"/>
              </w:rPr>
              <w:t>from</w:t>
            </w:r>
            <w:r w:rsidRPr="000821B4">
              <w:rPr>
                <w:rFonts w:cs="Arial"/>
                <w:spacing w:val="1"/>
                <w:sz w:val="20"/>
                <w:szCs w:val="20"/>
              </w:rPr>
              <w:t xml:space="preserve"> </w:t>
            </w:r>
            <w:r w:rsidRPr="000821B4">
              <w:rPr>
                <w:rFonts w:cs="Arial"/>
                <w:spacing w:val="-3"/>
                <w:sz w:val="20"/>
                <w:szCs w:val="20"/>
              </w:rPr>
              <w:t>Swindon</w:t>
            </w:r>
            <w:r w:rsidRPr="000821B4">
              <w:rPr>
                <w:rFonts w:cs="Arial"/>
                <w:spacing w:val="-7"/>
                <w:sz w:val="20"/>
                <w:szCs w:val="20"/>
              </w:rPr>
              <w:t xml:space="preserve"> </w:t>
            </w:r>
            <w:r w:rsidRPr="000821B4">
              <w:rPr>
                <w:rFonts w:cs="Arial"/>
                <w:sz w:val="20"/>
                <w:szCs w:val="20"/>
              </w:rPr>
              <w:t>LA</w:t>
            </w:r>
            <w:r w:rsidRPr="000821B4">
              <w:rPr>
                <w:rFonts w:cs="Arial"/>
                <w:spacing w:val="-3"/>
                <w:sz w:val="20"/>
                <w:szCs w:val="20"/>
              </w:rPr>
              <w:t xml:space="preserve"> </w:t>
            </w:r>
            <w:r w:rsidRPr="000821B4">
              <w:rPr>
                <w:rFonts w:cs="Arial"/>
                <w:spacing w:val="-2"/>
                <w:sz w:val="20"/>
                <w:szCs w:val="20"/>
              </w:rPr>
              <w:t>to</w:t>
            </w:r>
            <w:r w:rsidRPr="000821B4">
              <w:rPr>
                <w:rFonts w:cs="Arial"/>
                <w:spacing w:val="-7"/>
                <w:sz w:val="20"/>
                <w:szCs w:val="20"/>
              </w:rPr>
              <w:t xml:space="preserve"> </w:t>
            </w:r>
            <w:r w:rsidRPr="000821B4">
              <w:rPr>
                <w:rFonts w:cs="Arial"/>
                <w:spacing w:val="-1"/>
                <w:sz w:val="20"/>
                <w:szCs w:val="20"/>
              </w:rPr>
              <w:t>meet</w:t>
            </w:r>
            <w:r w:rsidRPr="000821B4">
              <w:rPr>
                <w:rFonts w:cs="Arial"/>
                <w:spacing w:val="-2"/>
                <w:sz w:val="20"/>
                <w:szCs w:val="20"/>
              </w:rPr>
              <w:t xml:space="preserve"> </w:t>
            </w:r>
            <w:r w:rsidRPr="000821B4">
              <w:rPr>
                <w:rFonts w:cs="Arial"/>
                <w:spacing w:val="-3"/>
                <w:sz w:val="20"/>
                <w:szCs w:val="20"/>
              </w:rPr>
              <w:t>the</w:t>
            </w:r>
            <w:r w:rsidRPr="000821B4">
              <w:rPr>
                <w:rFonts w:cs="Arial"/>
                <w:spacing w:val="29"/>
                <w:sz w:val="20"/>
                <w:szCs w:val="20"/>
              </w:rPr>
              <w:t xml:space="preserve"> </w:t>
            </w:r>
            <w:r w:rsidRPr="000821B4">
              <w:rPr>
                <w:rFonts w:cs="Arial"/>
                <w:spacing w:val="-2"/>
                <w:sz w:val="20"/>
                <w:szCs w:val="20"/>
              </w:rPr>
              <w:t>needs</w:t>
            </w:r>
            <w:r w:rsidRPr="000821B4">
              <w:rPr>
                <w:rFonts w:cs="Arial"/>
                <w:spacing w:val="-6"/>
                <w:sz w:val="20"/>
                <w:szCs w:val="20"/>
              </w:rPr>
              <w:t xml:space="preserve"> </w:t>
            </w:r>
            <w:r w:rsidRPr="000821B4">
              <w:rPr>
                <w:rFonts w:cs="Arial"/>
                <w:sz w:val="20"/>
                <w:szCs w:val="20"/>
              </w:rPr>
              <w:t>of</w:t>
            </w:r>
            <w:r w:rsidRPr="000821B4">
              <w:rPr>
                <w:rFonts w:cs="Arial"/>
                <w:spacing w:val="30"/>
                <w:sz w:val="20"/>
                <w:szCs w:val="20"/>
              </w:rPr>
              <w:t xml:space="preserve"> </w:t>
            </w:r>
            <w:r w:rsidRPr="000821B4">
              <w:rPr>
                <w:rFonts w:cs="Arial"/>
                <w:spacing w:val="-2"/>
                <w:sz w:val="20"/>
                <w:szCs w:val="20"/>
              </w:rPr>
              <w:t>students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4878167D" w:rsidR="00E66558" w:rsidRDefault="00973847">
            <w:pPr>
              <w:pStyle w:val="TableRowCentered"/>
              <w:jc w:val="left"/>
              <w:rPr>
                <w:sz w:val="22"/>
              </w:rPr>
            </w:pPr>
            <w:r w:rsidRPr="00973847">
              <w:rPr>
                <w:sz w:val="22"/>
              </w:rPr>
              <w:t>On average, individualised instruction approaches have an impact of 4 months’ additional progress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2BB103CA" w:rsidR="00E66558" w:rsidRDefault="00FD513A">
            <w:pPr>
              <w:pStyle w:val="TableRowCentered"/>
              <w:jc w:val="left"/>
              <w:rPr>
                <w:sz w:val="22"/>
              </w:rPr>
            </w:pPr>
            <w:r>
              <w:rPr>
                <w:sz w:val="22"/>
              </w:rPr>
              <w:t>1,2 and 3</w:t>
            </w:r>
          </w:p>
        </w:tc>
      </w:tr>
      <w:tr w:rsidR="0049486C" w14:paraId="78700E9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2D524" w14:textId="4B222D6E" w:rsidR="0049486C" w:rsidRPr="000821B4" w:rsidRDefault="0049486C">
            <w:pPr>
              <w:pStyle w:val="TableRow"/>
              <w:rPr>
                <w:rFonts w:cs="Arial"/>
                <w:spacing w:val="-2"/>
                <w:sz w:val="20"/>
                <w:szCs w:val="20"/>
              </w:rPr>
            </w:pPr>
            <w:r>
              <w:rPr>
                <w:rFonts w:cs="Arial"/>
                <w:spacing w:val="-2"/>
                <w:sz w:val="20"/>
                <w:szCs w:val="20"/>
              </w:rPr>
              <w:t>Support from specialist services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79F17" w14:textId="457E64A6" w:rsidR="0049486C" w:rsidRPr="00AA4496" w:rsidRDefault="00AA4496">
            <w:pPr>
              <w:pStyle w:val="TableRowCentered"/>
              <w:jc w:val="left"/>
              <w:rPr>
                <w:rFonts w:cs="Arial"/>
                <w:sz w:val="22"/>
                <w:szCs w:val="22"/>
              </w:rPr>
            </w:pPr>
            <w:r w:rsidRPr="00AA4496">
              <w:rPr>
                <w:rFonts w:cs="Arial"/>
                <w:color w:val="263238"/>
                <w:sz w:val="22"/>
                <w:szCs w:val="22"/>
                <w:shd w:val="clear" w:color="auto" w:fill="FFFFFF"/>
              </w:rPr>
              <w:t>On average, individualised instruction approaches have an impact of 4 months’ additional progress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2D77" w14:textId="3485EC2D" w:rsidR="0049486C" w:rsidRDefault="0049486C">
            <w:pPr>
              <w:pStyle w:val="TableRowCentered"/>
              <w:jc w:val="left"/>
              <w:rPr>
                <w:sz w:val="22"/>
              </w:rPr>
            </w:pPr>
            <w:r>
              <w:rPr>
                <w:sz w:val="22"/>
              </w:rPr>
              <w:t>1,2,</w:t>
            </w:r>
            <w:r w:rsidR="009D07DE">
              <w:rPr>
                <w:sz w:val="22"/>
              </w:rPr>
              <w:t xml:space="preserve"> </w:t>
            </w:r>
            <w:r>
              <w:rPr>
                <w:sz w:val="22"/>
              </w:rPr>
              <w:t>and 3</w:t>
            </w:r>
          </w:p>
        </w:tc>
      </w:tr>
      <w:tr w:rsidR="005741F8" w14:paraId="3AD01AE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D984C" w14:textId="2FFA11B7" w:rsidR="005741F8" w:rsidRDefault="005741F8">
            <w:pPr>
              <w:pStyle w:val="TableRow"/>
              <w:rPr>
                <w:rFonts w:cs="Arial"/>
                <w:spacing w:val="-2"/>
                <w:sz w:val="20"/>
                <w:szCs w:val="20"/>
              </w:rPr>
            </w:pPr>
            <w:r w:rsidRPr="00661CEF">
              <w:rPr>
                <w:rFonts w:cs="Arial"/>
                <w:spacing w:val="-2"/>
                <w:sz w:val="20"/>
                <w:szCs w:val="20"/>
              </w:rPr>
              <w:t>Early Help Record</w:t>
            </w:r>
            <w:r>
              <w:rPr>
                <w:rFonts w:cs="Arial"/>
                <w:spacing w:val="-2"/>
                <w:sz w:val="20"/>
                <w:szCs w:val="20"/>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86AAA" w14:textId="3022C773" w:rsidR="005741F8" w:rsidRPr="00AA4496" w:rsidRDefault="005741F8" w:rsidP="004F2014">
            <w:pPr>
              <w:pStyle w:val="TableRowCentered"/>
              <w:jc w:val="left"/>
              <w:rPr>
                <w:rFonts w:cs="Arial"/>
                <w:color w:val="263238"/>
                <w:sz w:val="22"/>
                <w:szCs w:val="22"/>
                <w:shd w:val="clear" w:color="auto" w:fill="FFFFFF"/>
              </w:rPr>
            </w:pPr>
            <w:r>
              <w:rPr>
                <w:sz w:val="22"/>
              </w:rPr>
              <w:t>S</w:t>
            </w:r>
            <w:r w:rsidRPr="00A500DB">
              <w:rPr>
                <w:sz w:val="22"/>
              </w:rPr>
              <w:t>ocial and emotional learning approaches have a positive impact, on average, of 4 months’ additional progress in academic outcomes over the course of an academic year.</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0A112" w14:textId="499DEC2F" w:rsidR="005741F8" w:rsidRDefault="005741F8">
            <w:pPr>
              <w:pStyle w:val="TableRowCentered"/>
              <w:jc w:val="left"/>
              <w:rPr>
                <w:sz w:val="22"/>
              </w:rPr>
            </w:pPr>
            <w:r>
              <w:rPr>
                <w:sz w:val="22"/>
              </w:rPr>
              <w:t>3</w:t>
            </w:r>
          </w:p>
        </w:tc>
      </w:tr>
    </w:tbl>
    <w:p w14:paraId="2A7D5540" w14:textId="77777777" w:rsidR="00E66558" w:rsidRDefault="00E66558">
      <w:pPr>
        <w:spacing w:before="240" w:after="0"/>
        <w:rPr>
          <w:b/>
          <w:bCs/>
          <w:color w:val="104F75"/>
          <w:sz w:val="28"/>
          <w:szCs w:val="28"/>
        </w:rPr>
      </w:pPr>
    </w:p>
    <w:p w14:paraId="2A7D5541" w14:textId="61ED3DB2" w:rsidR="00E66558" w:rsidRDefault="009D71E8" w:rsidP="00120AB1">
      <w:pPr>
        <w:rPr>
          <w:i/>
          <w:iCs/>
          <w:color w:val="104F75"/>
          <w:sz w:val="28"/>
          <w:szCs w:val="28"/>
        </w:rPr>
      </w:pPr>
      <w:bookmarkStart w:id="18" w:name="_Hlk87879643"/>
      <w:r>
        <w:rPr>
          <w:b/>
          <w:bCs/>
          <w:color w:val="104F75"/>
          <w:sz w:val="28"/>
          <w:szCs w:val="28"/>
        </w:rPr>
        <w:t xml:space="preserve">Total budgeted cost: £ </w:t>
      </w:r>
      <w:r w:rsidR="004C4CC3">
        <w:rPr>
          <w:i/>
          <w:iCs/>
          <w:color w:val="104F75"/>
          <w:sz w:val="28"/>
          <w:szCs w:val="28"/>
        </w:rPr>
        <w:t>43,362.91</w:t>
      </w:r>
    </w:p>
    <w:bookmarkEnd w:id="18"/>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3378A6CB" w:rsidR="00E66558" w:rsidRDefault="009D71E8">
      <w:r>
        <w:t>This details the impact that our pupil premium activity h</w:t>
      </w:r>
      <w:r w:rsidR="00CC6BEA">
        <w:t>ad on pupils in the 2022-23</w:t>
      </w:r>
      <w:r>
        <w:t xml:space="preserve"> academic year. </w:t>
      </w:r>
    </w:p>
    <w:tbl>
      <w:tblPr>
        <w:tblStyle w:val="TableGrid"/>
        <w:tblW w:w="0" w:type="auto"/>
        <w:tblLook w:val="04A0" w:firstRow="1" w:lastRow="0" w:firstColumn="1" w:lastColumn="0" w:noHBand="0" w:noVBand="1"/>
      </w:tblPr>
      <w:tblGrid>
        <w:gridCol w:w="9486"/>
      </w:tblGrid>
      <w:tr w:rsidR="00DB79D0" w14:paraId="72898D2F" w14:textId="77777777" w:rsidTr="00DB79D0">
        <w:tc>
          <w:tcPr>
            <w:tcW w:w="9486" w:type="dxa"/>
          </w:tcPr>
          <w:p w14:paraId="7C18DC91" w14:textId="77777777" w:rsidR="00DB79D0" w:rsidRDefault="00DB79D0" w:rsidP="00661CEF">
            <w:pPr>
              <w:rPr>
                <w:i/>
              </w:rPr>
            </w:pPr>
            <w:r>
              <w:rPr>
                <w:i/>
              </w:rPr>
              <w:t>Performance measures</w:t>
            </w:r>
          </w:p>
          <w:p w14:paraId="60D29531" w14:textId="1814953C" w:rsidR="00DB79D0" w:rsidRDefault="00DB79D0" w:rsidP="00661CEF">
            <w:pPr>
              <w:rPr>
                <w:i/>
              </w:rPr>
            </w:pPr>
            <w:r>
              <w:rPr>
                <w:i/>
              </w:rPr>
              <w:t>July 2023</w:t>
            </w:r>
          </w:p>
          <w:p w14:paraId="09B27602" w14:textId="77777777" w:rsidR="00DB79D0" w:rsidRDefault="00DB79D0" w:rsidP="00661CEF">
            <w:pPr>
              <w:pStyle w:val="TableRowCentered"/>
              <w:jc w:val="left"/>
              <w:rPr>
                <w:rFonts w:ascii="Comic Sans MS" w:hAnsi="Comic Sans MS"/>
                <w:color w:val="auto"/>
                <w:sz w:val="20"/>
              </w:rPr>
            </w:pPr>
            <w:r w:rsidRPr="00AF1B60">
              <w:rPr>
                <w:rFonts w:ascii="Comic Sans MS" w:hAnsi="Comic Sans MS"/>
                <w:color w:val="auto"/>
                <w:sz w:val="20"/>
              </w:rPr>
              <w:t>Maths</w:t>
            </w:r>
            <w:r>
              <w:rPr>
                <w:rFonts w:ascii="Comic Sans MS" w:hAnsi="Comic Sans MS"/>
                <w:color w:val="auto"/>
                <w:sz w:val="20"/>
              </w:rPr>
              <w:t>. To ensure that all children are making expected progress from their starting points.</w:t>
            </w:r>
          </w:p>
          <w:tbl>
            <w:tblPr>
              <w:tblStyle w:val="TableGrid"/>
              <w:tblpPr w:leftFromText="180" w:rightFromText="180" w:vertAnchor="text" w:horzAnchor="margin" w:tblpY="10"/>
              <w:tblOverlap w:val="never"/>
              <w:tblW w:w="0" w:type="auto"/>
              <w:tblLook w:val="04A0" w:firstRow="1" w:lastRow="0" w:firstColumn="1" w:lastColumn="0" w:noHBand="0" w:noVBand="1"/>
            </w:tblPr>
            <w:tblGrid>
              <w:gridCol w:w="942"/>
              <w:gridCol w:w="890"/>
              <w:gridCol w:w="890"/>
              <w:gridCol w:w="896"/>
              <w:gridCol w:w="890"/>
              <w:gridCol w:w="890"/>
            </w:tblGrid>
            <w:tr w:rsidR="00DB79D0" w:rsidRPr="008074AF" w14:paraId="27F86491" w14:textId="77777777" w:rsidTr="00661CEF">
              <w:trPr>
                <w:trHeight w:val="135"/>
              </w:trPr>
              <w:tc>
                <w:tcPr>
                  <w:tcW w:w="942" w:type="dxa"/>
                </w:tcPr>
                <w:p w14:paraId="1E65F236" w14:textId="77777777" w:rsidR="00DB79D0" w:rsidRPr="00073065" w:rsidRDefault="00DB79D0" w:rsidP="00661CEF">
                  <w:pPr>
                    <w:pStyle w:val="TableRowCentered"/>
                    <w:ind w:left="0"/>
                    <w:jc w:val="left"/>
                    <w:rPr>
                      <w:sz w:val="16"/>
                      <w:szCs w:val="16"/>
                    </w:rPr>
                  </w:pPr>
                  <w:r w:rsidRPr="00073065">
                    <w:rPr>
                      <w:sz w:val="16"/>
                      <w:szCs w:val="16"/>
                    </w:rPr>
                    <w:t xml:space="preserve">KS1 </w:t>
                  </w:r>
                </w:p>
              </w:tc>
              <w:tc>
                <w:tcPr>
                  <w:tcW w:w="890" w:type="dxa"/>
                </w:tcPr>
                <w:p w14:paraId="4809C008" w14:textId="6DE4AA5F" w:rsidR="00DB79D0" w:rsidRPr="00073065" w:rsidRDefault="00DB79D0" w:rsidP="00661CEF">
                  <w:pPr>
                    <w:pStyle w:val="TableRowCentered"/>
                    <w:ind w:left="0"/>
                    <w:jc w:val="left"/>
                    <w:rPr>
                      <w:sz w:val="16"/>
                      <w:szCs w:val="16"/>
                    </w:rPr>
                  </w:pPr>
                  <w:r w:rsidRPr="00073065">
                    <w:rPr>
                      <w:sz w:val="16"/>
                      <w:szCs w:val="16"/>
                    </w:rPr>
                    <w:t>PP (</w:t>
                  </w:r>
                  <w:r w:rsidR="00073065" w:rsidRPr="00073065">
                    <w:rPr>
                      <w:sz w:val="16"/>
                      <w:szCs w:val="16"/>
                    </w:rPr>
                    <w:t>2</w:t>
                  </w:r>
                  <w:r w:rsidRPr="00073065">
                    <w:rPr>
                      <w:sz w:val="16"/>
                      <w:szCs w:val="16"/>
                    </w:rPr>
                    <w:t>)</w:t>
                  </w:r>
                </w:p>
              </w:tc>
              <w:tc>
                <w:tcPr>
                  <w:tcW w:w="890" w:type="dxa"/>
                </w:tcPr>
                <w:p w14:paraId="3918D882" w14:textId="6CCD1D93" w:rsidR="00DB79D0" w:rsidRPr="00073065" w:rsidRDefault="00DB79D0" w:rsidP="00661CEF">
                  <w:pPr>
                    <w:pStyle w:val="TableRowCentered"/>
                    <w:ind w:left="0"/>
                    <w:jc w:val="left"/>
                    <w:rPr>
                      <w:sz w:val="16"/>
                      <w:szCs w:val="16"/>
                    </w:rPr>
                  </w:pPr>
                  <w:r w:rsidRPr="00073065">
                    <w:rPr>
                      <w:sz w:val="16"/>
                      <w:szCs w:val="16"/>
                    </w:rPr>
                    <w:t>All (</w:t>
                  </w:r>
                  <w:r w:rsidR="00073065" w:rsidRPr="00073065">
                    <w:rPr>
                      <w:sz w:val="16"/>
                      <w:szCs w:val="16"/>
                    </w:rPr>
                    <w:t>2</w:t>
                  </w:r>
                  <w:r w:rsidRPr="00073065">
                    <w:rPr>
                      <w:sz w:val="16"/>
                      <w:szCs w:val="16"/>
                    </w:rPr>
                    <w:t>0)</w:t>
                  </w:r>
                </w:p>
              </w:tc>
              <w:tc>
                <w:tcPr>
                  <w:tcW w:w="896" w:type="dxa"/>
                </w:tcPr>
                <w:p w14:paraId="0936D8C2" w14:textId="77777777" w:rsidR="00DB79D0" w:rsidRPr="00073065" w:rsidRDefault="00DB79D0" w:rsidP="00661CEF">
                  <w:pPr>
                    <w:suppressAutoHyphens w:val="0"/>
                    <w:spacing w:after="0" w:line="240" w:lineRule="auto"/>
                    <w:rPr>
                      <w:sz w:val="16"/>
                      <w:szCs w:val="16"/>
                    </w:rPr>
                  </w:pPr>
                  <w:r w:rsidRPr="00073065">
                    <w:rPr>
                      <w:sz w:val="16"/>
                      <w:szCs w:val="16"/>
                    </w:rPr>
                    <w:t>KS2</w:t>
                  </w:r>
                </w:p>
              </w:tc>
              <w:tc>
                <w:tcPr>
                  <w:tcW w:w="890" w:type="dxa"/>
                </w:tcPr>
                <w:p w14:paraId="182642AD" w14:textId="13F472F0" w:rsidR="00DB79D0" w:rsidRPr="00073065" w:rsidRDefault="00DB79D0" w:rsidP="00661CEF">
                  <w:pPr>
                    <w:suppressAutoHyphens w:val="0"/>
                    <w:spacing w:after="0" w:line="240" w:lineRule="auto"/>
                    <w:rPr>
                      <w:sz w:val="16"/>
                      <w:szCs w:val="16"/>
                    </w:rPr>
                  </w:pPr>
                  <w:r w:rsidRPr="00073065">
                    <w:rPr>
                      <w:sz w:val="16"/>
                      <w:szCs w:val="16"/>
                    </w:rPr>
                    <w:t>PP (</w:t>
                  </w:r>
                  <w:r w:rsidR="00073065" w:rsidRPr="00073065">
                    <w:rPr>
                      <w:sz w:val="16"/>
                      <w:szCs w:val="16"/>
                    </w:rPr>
                    <w:t>5</w:t>
                  </w:r>
                  <w:r w:rsidRPr="00073065">
                    <w:rPr>
                      <w:sz w:val="16"/>
                      <w:szCs w:val="16"/>
                    </w:rPr>
                    <w:t>)</w:t>
                  </w:r>
                </w:p>
              </w:tc>
              <w:tc>
                <w:tcPr>
                  <w:tcW w:w="890" w:type="dxa"/>
                </w:tcPr>
                <w:p w14:paraId="0ED8A32B" w14:textId="4F162A70" w:rsidR="00DB79D0" w:rsidRPr="00073065" w:rsidRDefault="00DB79D0" w:rsidP="00661CEF">
                  <w:pPr>
                    <w:suppressAutoHyphens w:val="0"/>
                    <w:spacing w:after="0" w:line="240" w:lineRule="auto"/>
                    <w:rPr>
                      <w:sz w:val="16"/>
                      <w:szCs w:val="16"/>
                    </w:rPr>
                  </w:pPr>
                  <w:r w:rsidRPr="00073065">
                    <w:rPr>
                      <w:sz w:val="16"/>
                      <w:szCs w:val="16"/>
                    </w:rPr>
                    <w:t>All (</w:t>
                  </w:r>
                  <w:r w:rsidR="00826CCD">
                    <w:rPr>
                      <w:sz w:val="16"/>
                      <w:szCs w:val="16"/>
                    </w:rPr>
                    <w:t>29</w:t>
                  </w:r>
                  <w:r w:rsidRPr="00073065">
                    <w:rPr>
                      <w:sz w:val="16"/>
                      <w:szCs w:val="16"/>
                    </w:rPr>
                    <w:t>)</w:t>
                  </w:r>
                </w:p>
              </w:tc>
            </w:tr>
            <w:tr w:rsidR="00DB79D0" w:rsidRPr="008074AF" w14:paraId="05B4C5B6" w14:textId="77777777" w:rsidTr="00661CEF">
              <w:trPr>
                <w:trHeight w:val="135"/>
              </w:trPr>
              <w:tc>
                <w:tcPr>
                  <w:tcW w:w="942" w:type="dxa"/>
                </w:tcPr>
                <w:p w14:paraId="7F36CE23" w14:textId="77777777" w:rsidR="00DB79D0" w:rsidRPr="00073065" w:rsidRDefault="00DB79D0" w:rsidP="00661CEF">
                  <w:pPr>
                    <w:pStyle w:val="TableRowCentered"/>
                    <w:ind w:left="0"/>
                    <w:jc w:val="left"/>
                    <w:rPr>
                      <w:sz w:val="16"/>
                      <w:szCs w:val="16"/>
                    </w:rPr>
                  </w:pPr>
                  <w:r w:rsidRPr="00073065">
                    <w:rPr>
                      <w:sz w:val="16"/>
                      <w:szCs w:val="16"/>
                    </w:rPr>
                    <w:t xml:space="preserve">Maths </w:t>
                  </w:r>
                </w:p>
              </w:tc>
              <w:tc>
                <w:tcPr>
                  <w:tcW w:w="890" w:type="dxa"/>
                </w:tcPr>
                <w:p w14:paraId="748F0F25" w14:textId="4C750518" w:rsidR="00DB79D0" w:rsidRPr="00073065" w:rsidRDefault="00073065" w:rsidP="00661CEF">
                  <w:pPr>
                    <w:pStyle w:val="TableRowCentered"/>
                    <w:ind w:left="0"/>
                    <w:jc w:val="left"/>
                    <w:rPr>
                      <w:sz w:val="16"/>
                      <w:szCs w:val="16"/>
                    </w:rPr>
                  </w:pPr>
                  <w:r w:rsidRPr="00073065">
                    <w:rPr>
                      <w:sz w:val="16"/>
                      <w:szCs w:val="16"/>
                    </w:rPr>
                    <w:t>0</w:t>
                  </w:r>
                  <w:r w:rsidR="00DB79D0" w:rsidRPr="00073065">
                    <w:rPr>
                      <w:sz w:val="16"/>
                      <w:szCs w:val="16"/>
                    </w:rPr>
                    <w:t>%</w:t>
                  </w:r>
                </w:p>
              </w:tc>
              <w:tc>
                <w:tcPr>
                  <w:tcW w:w="890" w:type="dxa"/>
                </w:tcPr>
                <w:p w14:paraId="2F44F727" w14:textId="20964FF3" w:rsidR="00DB79D0" w:rsidRPr="00073065" w:rsidRDefault="00073065" w:rsidP="00661CEF">
                  <w:pPr>
                    <w:pStyle w:val="TableRowCentered"/>
                    <w:ind w:left="0"/>
                    <w:jc w:val="left"/>
                    <w:rPr>
                      <w:sz w:val="16"/>
                      <w:szCs w:val="16"/>
                    </w:rPr>
                  </w:pPr>
                  <w:r w:rsidRPr="00073065">
                    <w:rPr>
                      <w:sz w:val="16"/>
                      <w:szCs w:val="16"/>
                    </w:rPr>
                    <w:t>50</w:t>
                  </w:r>
                  <w:r w:rsidR="00DB79D0" w:rsidRPr="00073065">
                    <w:rPr>
                      <w:sz w:val="16"/>
                      <w:szCs w:val="16"/>
                    </w:rPr>
                    <w:t>%</w:t>
                  </w:r>
                </w:p>
              </w:tc>
              <w:tc>
                <w:tcPr>
                  <w:tcW w:w="896" w:type="dxa"/>
                </w:tcPr>
                <w:p w14:paraId="03CA5EA0" w14:textId="77777777" w:rsidR="00DB79D0" w:rsidRPr="00073065" w:rsidRDefault="00DB79D0" w:rsidP="00661CEF">
                  <w:pPr>
                    <w:suppressAutoHyphens w:val="0"/>
                    <w:spacing w:after="0" w:line="240" w:lineRule="auto"/>
                    <w:rPr>
                      <w:sz w:val="16"/>
                      <w:szCs w:val="16"/>
                    </w:rPr>
                  </w:pPr>
                  <w:r w:rsidRPr="00073065">
                    <w:rPr>
                      <w:sz w:val="16"/>
                      <w:szCs w:val="16"/>
                    </w:rPr>
                    <w:t xml:space="preserve">Maths </w:t>
                  </w:r>
                </w:p>
              </w:tc>
              <w:tc>
                <w:tcPr>
                  <w:tcW w:w="890" w:type="dxa"/>
                </w:tcPr>
                <w:p w14:paraId="059CD03C" w14:textId="51DE4990" w:rsidR="00DB79D0" w:rsidRPr="00073065" w:rsidRDefault="00073065" w:rsidP="00661CEF">
                  <w:pPr>
                    <w:suppressAutoHyphens w:val="0"/>
                    <w:spacing w:after="0" w:line="240" w:lineRule="auto"/>
                    <w:rPr>
                      <w:sz w:val="16"/>
                      <w:szCs w:val="16"/>
                    </w:rPr>
                  </w:pPr>
                  <w:r w:rsidRPr="00073065">
                    <w:rPr>
                      <w:sz w:val="16"/>
                      <w:szCs w:val="16"/>
                    </w:rPr>
                    <w:t>20</w:t>
                  </w:r>
                  <w:r w:rsidR="00DB79D0" w:rsidRPr="00073065">
                    <w:rPr>
                      <w:sz w:val="16"/>
                      <w:szCs w:val="16"/>
                    </w:rPr>
                    <w:t>%</w:t>
                  </w:r>
                </w:p>
              </w:tc>
              <w:tc>
                <w:tcPr>
                  <w:tcW w:w="890" w:type="dxa"/>
                </w:tcPr>
                <w:p w14:paraId="6BED326F" w14:textId="4C09A5DB" w:rsidR="00DB79D0" w:rsidRPr="00073065" w:rsidRDefault="00DB79D0" w:rsidP="00661CEF">
                  <w:pPr>
                    <w:suppressAutoHyphens w:val="0"/>
                    <w:spacing w:after="0" w:line="240" w:lineRule="auto"/>
                    <w:rPr>
                      <w:sz w:val="16"/>
                      <w:szCs w:val="16"/>
                    </w:rPr>
                  </w:pPr>
                  <w:r w:rsidRPr="00073065">
                    <w:rPr>
                      <w:sz w:val="16"/>
                      <w:szCs w:val="16"/>
                    </w:rPr>
                    <w:t>7</w:t>
                  </w:r>
                  <w:r w:rsidR="00826CCD">
                    <w:rPr>
                      <w:sz w:val="16"/>
                      <w:szCs w:val="16"/>
                    </w:rPr>
                    <w:t>2</w:t>
                  </w:r>
                  <w:r w:rsidRPr="00073065">
                    <w:rPr>
                      <w:sz w:val="16"/>
                      <w:szCs w:val="16"/>
                    </w:rPr>
                    <w:t>%</w:t>
                  </w:r>
                </w:p>
              </w:tc>
            </w:tr>
            <w:tr w:rsidR="00826CCD" w:rsidRPr="008074AF" w14:paraId="01185114" w14:textId="77777777" w:rsidTr="00661CEF">
              <w:trPr>
                <w:trHeight w:val="135"/>
              </w:trPr>
              <w:tc>
                <w:tcPr>
                  <w:tcW w:w="942" w:type="dxa"/>
                </w:tcPr>
                <w:p w14:paraId="48E697AA" w14:textId="1E7796E7" w:rsidR="00826CCD" w:rsidRPr="00073065" w:rsidRDefault="00826CCD" w:rsidP="00826CCD">
                  <w:pPr>
                    <w:pStyle w:val="TableRowCentered"/>
                    <w:ind w:left="0"/>
                    <w:jc w:val="left"/>
                    <w:rPr>
                      <w:sz w:val="16"/>
                      <w:szCs w:val="16"/>
                    </w:rPr>
                  </w:pPr>
                  <w:r w:rsidRPr="000831B3">
                    <w:rPr>
                      <w:sz w:val="16"/>
                      <w:szCs w:val="16"/>
                    </w:rPr>
                    <w:t>Maths National</w:t>
                  </w:r>
                </w:p>
              </w:tc>
              <w:tc>
                <w:tcPr>
                  <w:tcW w:w="890" w:type="dxa"/>
                </w:tcPr>
                <w:p w14:paraId="5155417A" w14:textId="77777777" w:rsidR="00826CCD" w:rsidRPr="00073065" w:rsidRDefault="00826CCD" w:rsidP="00826CCD">
                  <w:pPr>
                    <w:pStyle w:val="TableRowCentered"/>
                    <w:ind w:left="0"/>
                    <w:jc w:val="left"/>
                    <w:rPr>
                      <w:sz w:val="16"/>
                      <w:szCs w:val="16"/>
                    </w:rPr>
                  </w:pPr>
                </w:p>
              </w:tc>
              <w:tc>
                <w:tcPr>
                  <w:tcW w:w="890" w:type="dxa"/>
                </w:tcPr>
                <w:p w14:paraId="4EBDD4AA" w14:textId="6F3E2A30" w:rsidR="00826CCD" w:rsidRPr="00073065" w:rsidRDefault="00826CCD" w:rsidP="00826CCD">
                  <w:pPr>
                    <w:pStyle w:val="TableRowCentered"/>
                    <w:ind w:left="0"/>
                    <w:jc w:val="left"/>
                    <w:rPr>
                      <w:sz w:val="16"/>
                      <w:szCs w:val="16"/>
                    </w:rPr>
                  </w:pPr>
                  <w:r w:rsidRPr="000831B3">
                    <w:rPr>
                      <w:sz w:val="16"/>
                      <w:szCs w:val="16"/>
                    </w:rPr>
                    <w:t>72%</w:t>
                  </w:r>
                </w:p>
              </w:tc>
              <w:tc>
                <w:tcPr>
                  <w:tcW w:w="896" w:type="dxa"/>
                </w:tcPr>
                <w:p w14:paraId="63945473" w14:textId="3EE571D8" w:rsidR="00826CCD" w:rsidRPr="00073065" w:rsidRDefault="00826CCD" w:rsidP="00826CCD">
                  <w:pPr>
                    <w:suppressAutoHyphens w:val="0"/>
                    <w:spacing w:after="0" w:line="240" w:lineRule="auto"/>
                    <w:rPr>
                      <w:sz w:val="16"/>
                      <w:szCs w:val="16"/>
                    </w:rPr>
                  </w:pPr>
                  <w:r w:rsidRPr="000831B3">
                    <w:rPr>
                      <w:sz w:val="16"/>
                      <w:szCs w:val="16"/>
                    </w:rPr>
                    <w:t>Maths National</w:t>
                  </w:r>
                </w:p>
              </w:tc>
              <w:tc>
                <w:tcPr>
                  <w:tcW w:w="890" w:type="dxa"/>
                </w:tcPr>
                <w:p w14:paraId="4C789FAF" w14:textId="77777777" w:rsidR="00826CCD" w:rsidRPr="00073065" w:rsidRDefault="00826CCD" w:rsidP="00826CCD">
                  <w:pPr>
                    <w:suppressAutoHyphens w:val="0"/>
                    <w:spacing w:after="0" w:line="240" w:lineRule="auto"/>
                    <w:rPr>
                      <w:sz w:val="16"/>
                      <w:szCs w:val="16"/>
                    </w:rPr>
                  </w:pPr>
                </w:p>
              </w:tc>
              <w:tc>
                <w:tcPr>
                  <w:tcW w:w="890" w:type="dxa"/>
                </w:tcPr>
                <w:p w14:paraId="4A92E998" w14:textId="3BD96800" w:rsidR="00826CCD" w:rsidRDefault="00826CCD" w:rsidP="00826CCD">
                  <w:pPr>
                    <w:suppressAutoHyphens w:val="0"/>
                    <w:spacing w:after="0" w:line="240" w:lineRule="auto"/>
                    <w:rPr>
                      <w:sz w:val="16"/>
                      <w:szCs w:val="16"/>
                    </w:rPr>
                  </w:pPr>
                  <w:r w:rsidRPr="000831B3">
                    <w:rPr>
                      <w:sz w:val="16"/>
                      <w:szCs w:val="16"/>
                    </w:rPr>
                    <w:t>73%</w:t>
                  </w:r>
                </w:p>
              </w:tc>
            </w:tr>
          </w:tbl>
          <w:p w14:paraId="0311947D" w14:textId="77777777" w:rsidR="00DB79D0" w:rsidRDefault="00DB79D0" w:rsidP="00661CEF">
            <w:pPr>
              <w:pStyle w:val="TableRowCentered"/>
              <w:jc w:val="left"/>
              <w:rPr>
                <w:rFonts w:ascii="Comic Sans MS" w:hAnsi="Comic Sans MS"/>
                <w:color w:val="auto"/>
                <w:sz w:val="20"/>
              </w:rPr>
            </w:pPr>
          </w:p>
          <w:p w14:paraId="547A29D2" w14:textId="77777777" w:rsidR="00DB79D0" w:rsidRDefault="00DB79D0" w:rsidP="00661CEF">
            <w:pPr>
              <w:pStyle w:val="TableRowCentered"/>
              <w:jc w:val="left"/>
              <w:rPr>
                <w:rFonts w:ascii="Comic Sans MS" w:hAnsi="Comic Sans MS"/>
                <w:color w:val="auto"/>
                <w:sz w:val="20"/>
              </w:rPr>
            </w:pPr>
          </w:p>
          <w:p w14:paraId="180E720B" w14:textId="77777777" w:rsidR="00826CCD" w:rsidRDefault="00826CCD" w:rsidP="00661CEF">
            <w:pPr>
              <w:pStyle w:val="TableRowCentered"/>
              <w:jc w:val="left"/>
              <w:rPr>
                <w:rFonts w:ascii="Comic Sans MS" w:hAnsi="Comic Sans MS"/>
                <w:color w:val="auto"/>
                <w:sz w:val="20"/>
              </w:rPr>
            </w:pPr>
          </w:p>
          <w:p w14:paraId="7E8FF859" w14:textId="77777777" w:rsidR="00826CCD" w:rsidRDefault="00826CCD" w:rsidP="00661CEF">
            <w:pPr>
              <w:pStyle w:val="TableRowCentered"/>
              <w:jc w:val="left"/>
              <w:rPr>
                <w:rFonts w:ascii="Comic Sans MS" w:hAnsi="Comic Sans MS"/>
                <w:color w:val="auto"/>
                <w:sz w:val="20"/>
              </w:rPr>
            </w:pPr>
          </w:p>
          <w:p w14:paraId="6DA32FC9" w14:textId="11D04912" w:rsidR="00DB79D0" w:rsidRDefault="00DB79D0" w:rsidP="00661CEF">
            <w:pPr>
              <w:pStyle w:val="TableRowCentered"/>
              <w:jc w:val="left"/>
              <w:rPr>
                <w:rFonts w:ascii="Comic Sans MS" w:hAnsi="Comic Sans MS"/>
                <w:color w:val="auto"/>
                <w:sz w:val="20"/>
              </w:rPr>
            </w:pPr>
            <w:r>
              <w:rPr>
                <w:rFonts w:ascii="Comic Sans MS" w:hAnsi="Comic Sans MS"/>
                <w:color w:val="auto"/>
                <w:sz w:val="20"/>
              </w:rPr>
              <w:t xml:space="preserve">To reach </w:t>
            </w:r>
            <w:r w:rsidRPr="00AF1B60">
              <w:rPr>
                <w:rFonts w:ascii="Comic Sans MS" w:hAnsi="Comic Sans MS"/>
                <w:color w:val="auto"/>
                <w:sz w:val="20"/>
              </w:rPr>
              <w:t xml:space="preserve">age appropriate standards each year at the end of each Key stage in </w:t>
            </w:r>
            <w:r>
              <w:rPr>
                <w:rFonts w:ascii="Comic Sans MS" w:hAnsi="Comic Sans MS"/>
                <w:color w:val="auto"/>
                <w:sz w:val="20"/>
              </w:rPr>
              <w:t>Reading. To ensure that all children are making expected progress from their starting points.</w:t>
            </w:r>
          </w:p>
          <w:tbl>
            <w:tblPr>
              <w:tblStyle w:val="TableGrid"/>
              <w:tblpPr w:leftFromText="180" w:rightFromText="180" w:vertAnchor="text" w:horzAnchor="margin" w:tblpY="10"/>
              <w:tblOverlap w:val="never"/>
              <w:tblW w:w="0" w:type="auto"/>
              <w:tblLook w:val="04A0" w:firstRow="1" w:lastRow="0" w:firstColumn="1" w:lastColumn="0" w:noHBand="0" w:noVBand="1"/>
            </w:tblPr>
            <w:tblGrid>
              <w:gridCol w:w="942"/>
              <w:gridCol w:w="890"/>
              <w:gridCol w:w="890"/>
              <w:gridCol w:w="896"/>
              <w:gridCol w:w="890"/>
              <w:gridCol w:w="890"/>
            </w:tblGrid>
            <w:tr w:rsidR="00826CCD" w:rsidRPr="000831B3" w14:paraId="469CDDB2" w14:textId="77777777" w:rsidTr="00DE7F63">
              <w:trPr>
                <w:trHeight w:val="135"/>
              </w:trPr>
              <w:tc>
                <w:tcPr>
                  <w:tcW w:w="942" w:type="dxa"/>
                </w:tcPr>
                <w:p w14:paraId="58E7CCB5" w14:textId="77777777" w:rsidR="00826CCD" w:rsidRPr="000831B3" w:rsidRDefault="00826CCD" w:rsidP="00826CCD">
                  <w:pPr>
                    <w:pStyle w:val="TableRowCentered"/>
                    <w:ind w:left="0"/>
                    <w:jc w:val="left"/>
                    <w:rPr>
                      <w:sz w:val="16"/>
                      <w:szCs w:val="16"/>
                    </w:rPr>
                  </w:pPr>
                  <w:r w:rsidRPr="000831B3">
                    <w:rPr>
                      <w:sz w:val="16"/>
                      <w:szCs w:val="16"/>
                    </w:rPr>
                    <w:t xml:space="preserve">KS1 </w:t>
                  </w:r>
                </w:p>
                <w:p w14:paraId="4FA53177" w14:textId="77777777" w:rsidR="00826CCD" w:rsidRPr="000831B3" w:rsidRDefault="00826CCD" w:rsidP="00826CCD">
                  <w:pPr>
                    <w:pStyle w:val="TableRowCentered"/>
                    <w:ind w:left="0"/>
                    <w:jc w:val="left"/>
                    <w:rPr>
                      <w:sz w:val="16"/>
                      <w:szCs w:val="16"/>
                    </w:rPr>
                  </w:pPr>
                  <w:r w:rsidRPr="000831B3">
                    <w:rPr>
                      <w:sz w:val="16"/>
                      <w:szCs w:val="16"/>
                    </w:rPr>
                    <w:t>2023</w:t>
                  </w:r>
                </w:p>
              </w:tc>
              <w:tc>
                <w:tcPr>
                  <w:tcW w:w="890" w:type="dxa"/>
                </w:tcPr>
                <w:p w14:paraId="0F6789C9" w14:textId="77777777" w:rsidR="00826CCD" w:rsidRPr="000831B3" w:rsidRDefault="00826CCD" w:rsidP="00826CCD">
                  <w:pPr>
                    <w:pStyle w:val="TableRowCentered"/>
                    <w:ind w:left="0"/>
                    <w:jc w:val="left"/>
                    <w:rPr>
                      <w:sz w:val="16"/>
                      <w:szCs w:val="16"/>
                    </w:rPr>
                  </w:pPr>
                  <w:r w:rsidRPr="000831B3">
                    <w:rPr>
                      <w:sz w:val="16"/>
                      <w:szCs w:val="16"/>
                    </w:rPr>
                    <w:t>PP (2)</w:t>
                  </w:r>
                </w:p>
              </w:tc>
              <w:tc>
                <w:tcPr>
                  <w:tcW w:w="890" w:type="dxa"/>
                </w:tcPr>
                <w:p w14:paraId="121D988C" w14:textId="77777777" w:rsidR="00826CCD" w:rsidRPr="000831B3" w:rsidRDefault="00826CCD" w:rsidP="00826CCD">
                  <w:pPr>
                    <w:pStyle w:val="TableRowCentered"/>
                    <w:ind w:left="0"/>
                    <w:jc w:val="left"/>
                    <w:rPr>
                      <w:sz w:val="16"/>
                      <w:szCs w:val="16"/>
                    </w:rPr>
                  </w:pPr>
                  <w:r w:rsidRPr="000831B3">
                    <w:rPr>
                      <w:sz w:val="16"/>
                      <w:szCs w:val="16"/>
                    </w:rPr>
                    <w:t>All (20)</w:t>
                  </w:r>
                </w:p>
              </w:tc>
              <w:tc>
                <w:tcPr>
                  <w:tcW w:w="896" w:type="dxa"/>
                </w:tcPr>
                <w:p w14:paraId="1471F300" w14:textId="77777777" w:rsidR="00826CCD" w:rsidRPr="000831B3" w:rsidRDefault="00826CCD" w:rsidP="00826CCD">
                  <w:pPr>
                    <w:suppressAutoHyphens w:val="0"/>
                    <w:spacing w:after="0" w:line="240" w:lineRule="auto"/>
                    <w:rPr>
                      <w:sz w:val="16"/>
                      <w:szCs w:val="16"/>
                    </w:rPr>
                  </w:pPr>
                  <w:r w:rsidRPr="000831B3">
                    <w:rPr>
                      <w:sz w:val="16"/>
                      <w:szCs w:val="16"/>
                    </w:rPr>
                    <w:t>KS2</w:t>
                  </w:r>
                </w:p>
              </w:tc>
              <w:tc>
                <w:tcPr>
                  <w:tcW w:w="890" w:type="dxa"/>
                </w:tcPr>
                <w:p w14:paraId="72840D0E" w14:textId="77777777" w:rsidR="00826CCD" w:rsidRPr="000831B3" w:rsidRDefault="00826CCD" w:rsidP="00826CCD">
                  <w:pPr>
                    <w:suppressAutoHyphens w:val="0"/>
                    <w:spacing w:after="0" w:line="240" w:lineRule="auto"/>
                    <w:rPr>
                      <w:sz w:val="16"/>
                      <w:szCs w:val="16"/>
                    </w:rPr>
                  </w:pPr>
                  <w:r w:rsidRPr="000831B3">
                    <w:rPr>
                      <w:sz w:val="16"/>
                      <w:szCs w:val="16"/>
                    </w:rPr>
                    <w:t>PP (5)</w:t>
                  </w:r>
                </w:p>
              </w:tc>
              <w:tc>
                <w:tcPr>
                  <w:tcW w:w="890" w:type="dxa"/>
                </w:tcPr>
                <w:p w14:paraId="4EF5CBEB" w14:textId="359860A7" w:rsidR="00826CCD" w:rsidRPr="000831B3" w:rsidRDefault="00826CCD" w:rsidP="00826CCD">
                  <w:pPr>
                    <w:suppressAutoHyphens w:val="0"/>
                    <w:spacing w:after="0" w:line="240" w:lineRule="auto"/>
                    <w:rPr>
                      <w:sz w:val="16"/>
                      <w:szCs w:val="16"/>
                    </w:rPr>
                  </w:pPr>
                  <w:r w:rsidRPr="000831B3">
                    <w:rPr>
                      <w:sz w:val="16"/>
                      <w:szCs w:val="16"/>
                    </w:rPr>
                    <w:t>All (</w:t>
                  </w:r>
                  <w:r>
                    <w:rPr>
                      <w:sz w:val="16"/>
                      <w:szCs w:val="16"/>
                    </w:rPr>
                    <w:t>29</w:t>
                  </w:r>
                  <w:r w:rsidRPr="000831B3">
                    <w:rPr>
                      <w:sz w:val="16"/>
                      <w:szCs w:val="16"/>
                    </w:rPr>
                    <w:t>)</w:t>
                  </w:r>
                </w:p>
              </w:tc>
            </w:tr>
            <w:tr w:rsidR="00826CCD" w:rsidRPr="000831B3" w14:paraId="1BADD49F" w14:textId="77777777" w:rsidTr="00DE7F63">
              <w:trPr>
                <w:trHeight w:val="132"/>
              </w:trPr>
              <w:tc>
                <w:tcPr>
                  <w:tcW w:w="942" w:type="dxa"/>
                </w:tcPr>
                <w:p w14:paraId="0AF1E204" w14:textId="77777777" w:rsidR="00826CCD" w:rsidRPr="000831B3" w:rsidRDefault="00826CCD" w:rsidP="00826CCD">
                  <w:pPr>
                    <w:pStyle w:val="TableRowCentered"/>
                    <w:ind w:left="0"/>
                    <w:jc w:val="left"/>
                    <w:rPr>
                      <w:sz w:val="16"/>
                      <w:szCs w:val="16"/>
                    </w:rPr>
                  </w:pPr>
                  <w:r w:rsidRPr="000831B3">
                    <w:rPr>
                      <w:sz w:val="16"/>
                      <w:szCs w:val="16"/>
                    </w:rPr>
                    <w:t xml:space="preserve">Reading </w:t>
                  </w:r>
                </w:p>
                <w:p w14:paraId="7C785997" w14:textId="77777777" w:rsidR="00826CCD" w:rsidRPr="000831B3" w:rsidRDefault="00826CCD" w:rsidP="00826CCD">
                  <w:pPr>
                    <w:pStyle w:val="TableRowCentered"/>
                    <w:ind w:left="0"/>
                    <w:jc w:val="left"/>
                    <w:rPr>
                      <w:sz w:val="16"/>
                      <w:szCs w:val="16"/>
                    </w:rPr>
                  </w:pPr>
                  <w:r w:rsidRPr="000831B3">
                    <w:rPr>
                      <w:sz w:val="16"/>
                      <w:szCs w:val="16"/>
                    </w:rPr>
                    <w:t>School</w:t>
                  </w:r>
                </w:p>
              </w:tc>
              <w:tc>
                <w:tcPr>
                  <w:tcW w:w="890" w:type="dxa"/>
                </w:tcPr>
                <w:p w14:paraId="3011E127" w14:textId="77777777" w:rsidR="00826CCD" w:rsidRPr="000831B3" w:rsidRDefault="00826CCD" w:rsidP="00826CCD">
                  <w:pPr>
                    <w:pStyle w:val="TableRowCentered"/>
                    <w:ind w:left="0"/>
                    <w:jc w:val="left"/>
                    <w:rPr>
                      <w:sz w:val="16"/>
                      <w:szCs w:val="16"/>
                    </w:rPr>
                  </w:pPr>
                  <w:r w:rsidRPr="000831B3">
                    <w:rPr>
                      <w:sz w:val="16"/>
                      <w:szCs w:val="16"/>
                    </w:rPr>
                    <w:t>0%</w:t>
                  </w:r>
                </w:p>
              </w:tc>
              <w:tc>
                <w:tcPr>
                  <w:tcW w:w="890" w:type="dxa"/>
                </w:tcPr>
                <w:p w14:paraId="38F77334" w14:textId="77777777" w:rsidR="00826CCD" w:rsidRPr="000831B3" w:rsidRDefault="00826CCD" w:rsidP="00826CCD">
                  <w:pPr>
                    <w:pStyle w:val="TableRowCentered"/>
                    <w:ind w:left="0"/>
                    <w:jc w:val="left"/>
                    <w:rPr>
                      <w:sz w:val="16"/>
                      <w:szCs w:val="16"/>
                    </w:rPr>
                  </w:pPr>
                  <w:r w:rsidRPr="000831B3">
                    <w:rPr>
                      <w:sz w:val="16"/>
                      <w:szCs w:val="16"/>
                    </w:rPr>
                    <w:t>50%</w:t>
                  </w:r>
                </w:p>
              </w:tc>
              <w:tc>
                <w:tcPr>
                  <w:tcW w:w="896" w:type="dxa"/>
                </w:tcPr>
                <w:p w14:paraId="080B6A29" w14:textId="77777777" w:rsidR="00826CCD" w:rsidRPr="000831B3" w:rsidRDefault="00826CCD" w:rsidP="00826CCD">
                  <w:pPr>
                    <w:suppressAutoHyphens w:val="0"/>
                    <w:spacing w:after="0" w:line="240" w:lineRule="auto"/>
                    <w:rPr>
                      <w:sz w:val="16"/>
                      <w:szCs w:val="16"/>
                    </w:rPr>
                  </w:pPr>
                  <w:r w:rsidRPr="000831B3">
                    <w:rPr>
                      <w:sz w:val="16"/>
                      <w:szCs w:val="16"/>
                    </w:rPr>
                    <w:t xml:space="preserve">Reading </w:t>
                  </w:r>
                </w:p>
                <w:p w14:paraId="38F45952" w14:textId="77777777" w:rsidR="00826CCD" w:rsidRPr="000831B3" w:rsidRDefault="00826CCD" w:rsidP="00826CCD">
                  <w:pPr>
                    <w:suppressAutoHyphens w:val="0"/>
                    <w:spacing w:after="0" w:line="240" w:lineRule="auto"/>
                    <w:rPr>
                      <w:sz w:val="16"/>
                      <w:szCs w:val="16"/>
                    </w:rPr>
                  </w:pPr>
                  <w:r w:rsidRPr="000831B3">
                    <w:rPr>
                      <w:sz w:val="16"/>
                      <w:szCs w:val="16"/>
                    </w:rPr>
                    <w:t>School</w:t>
                  </w:r>
                </w:p>
              </w:tc>
              <w:tc>
                <w:tcPr>
                  <w:tcW w:w="890" w:type="dxa"/>
                </w:tcPr>
                <w:p w14:paraId="111381FF" w14:textId="77777777" w:rsidR="00826CCD" w:rsidRPr="000831B3" w:rsidRDefault="00826CCD" w:rsidP="00826CCD">
                  <w:pPr>
                    <w:suppressAutoHyphens w:val="0"/>
                    <w:spacing w:after="0" w:line="240" w:lineRule="auto"/>
                    <w:rPr>
                      <w:sz w:val="16"/>
                      <w:szCs w:val="16"/>
                    </w:rPr>
                  </w:pPr>
                  <w:r w:rsidRPr="000831B3">
                    <w:rPr>
                      <w:sz w:val="16"/>
                      <w:szCs w:val="16"/>
                    </w:rPr>
                    <w:t>60%</w:t>
                  </w:r>
                </w:p>
              </w:tc>
              <w:tc>
                <w:tcPr>
                  <w:tcW w:w="890" w:type="dxa"/>
                  <w:shd w:val="clear" w:color="auto" w:fill="auto"/>
                </w:tcPr>
                <w:p w14:paraId="346ED9FF" w14:textId="73524EDC" w:rsidR="00826CCD" w:rsidRPr="000831B3" w:rsidRDefault="00826CCD" w:rsidP="00826CCD">
                  <w:pPr>
                    <w:suppressAutoHyphens w:val="0"/>
                    <w:spacing w:after="0" w:line="240" w:lineRule="auto"/>
                    <w:rPr>
                      <w:sz w:val="16"/>
                      <w:szCs w:val="16"/>
                    </w:rPr>
                  </w:pPr>
                  <w:r>
                    <w:rPr>
                      <w:sz w:val="16"/>
                      <w:szCs w:val="16"/>
                    </w:rPr>
                    <w:t>76</w:t>
                  </w:r>
                  <w:r w:rsidRPr="000831B3">
                    <w:rPr>
                      <w:sz w:val="16"/>
                      <w:szCs w:val="16"/>
                    </w:rPr>
                    <w:t>%</w:t>
                  </w:r>
                </w:p>
              </w:tc>
            </w:tr>
            <w:tr w:rsidR="00826CCD" w:rsidRPr="00DB79D0" w14:paraId="173DAAB8" w14:textId="77777777" w:rsidTr="00DE7F63">
              <w:trPr>
                <w:trHeight w:val="132"/>
              </w:trPr>
              <w:tc>
                <w:tcPr>
                  <w:tcW w:w="942" w:type="dxa"/>
                </w:tcPr>
                <w:p w14:paraId="76C28816" w14:textId="77777777" w:rsidR="00826CCD" w:rsidRPr="00DB79D0" w:rsidRDefault="00826CCD" w:rsidP="00826CCD">
                  <w:pPr>
                    <w:pStyle w:val="TableRowCentered"/>
                    <w:ind w:left="0"/>
                    <w:jc w:val="left"/>
                    <w:rPr>
                      <w:sz w:val="16"/>
                      <w:szCs w:val="16"/>
                      <w:highlight w:val="yellow"/>
                    </w:rPr>
                  </w:pPr>
                  <w:r w:rsidRPr="0002428E">
                    <w:rPr>
                      <w:sz w:val="16"/>
                      <w:szCs w:val="16"/>
                    </w:rPr>
                    <w:t>Reading National</w:t>
                  </w:r>
                </w:p>
              </w:tc>
              <w:tc>
                <w:tcPr>
                  <w:tcW w:w="890" w:type="dxa"/>
                </w:tcPr>
                <w:p w14:paraId="1FEBBA44" w14:textId="77777777" w:rsidR="00826CCD" w:rsidRPr="00DB79D0" w:rsidRDefault="00826CCD" w:rsidP="00826CCD">
                  <w:pPr>
                    <w:pStyle w:val="TableRowCentered"/>
                    <w:ind w:left="0"/>
                    <w:jc w:val="left"/>
                    <w:rPr>
                      <w:sz w:val="16"/>
                      <w:szCs w:val="16"/>
                      <w:highlight w:val="yellow"/>
                    </w:rPr>
                  </w:pPr>
                </w:p>
              </w:tc>
              <w:tc>
                <w:tcPr>
                  <w:tcW w:w="890" w:type="dxa"/>
                </w:tcPr>
                <w:p w14:paraId="3155895D" w14:textId="77777777" w:rsidR="00826CCD" w:rsidRPr="00DB79D0" w:rsidRDefault="00826CCD" w:rsidP="00826CCD">
                  <w:pPr>
                    <w:pStyle w:val="TableRowCentered"/>
                    <w:ind w:left="0"/>
                    <w:jc w:val="left"/>
                    <w:rPr>
                      <w:sz w:val="16"/>
                      <w:szCs w:val="16"/>
                      <w:highlight w:val="yellow"/>
                    </w:rPr>
                  </w:pPr>
                  <w:r w:rsidRPr="0002428E">
                    <w:rPr>
                      <w:sz w:val="16"/>
                      <w:szCs w:val="16"/>
                    </w:rPr>
                    <w:t>69%</w:t>
                  </w:r>
                </w:p>
              </w:tc>
              <w:tc>
                <w:tcPr>
                  <w:tcW w:w="896" w:type="dxa"/>
                </w:tcPr>
                <w:p w14:paraId="39837347" w14:textId="77777777" w:rsidR="00826CCD" w:rsidRPr="00DB79D0" w:rsidRDefault="00826CCD" w:rsidP="00826CCD">
                  <w:pPr>
                    <w:suppressAutoHyphens w:val="0"/>
                    <w:spacing w:after="0" w:line="240" w:lineRule="auto"/>
                    <w:rPr>
                      <w:sz w:val="16"/>
                      <w:szCs w:val="16"/>
                      <w:highlight w:val="yellow"/>
                    </w:rPr>
                  </w:pPr>
                  <w:r w:rsidRPr="0002428E">
                    <w:rPr>
                      <w:sz w:val="16"/>
                      <w:szCs w:val="16"/>
                    </w:rPr>
                    <w:t>Reading National</w:t>
                  </w:r>
                </w:p>
              </w:tc>
              <w:tc>
                <w:tcPr>
                  <w:tcW w:w="890" w:type="dxa"/>
                </w:tcPr>
                <w:p w14:paraId="02EA3101" w14:textId="77777777" w:rsidR="00826CCD" w:rsidRPr="00DB79D0" w:rsidRDefault="00826CCD" w:rsidP="00826CCD">
                  <w:pPr>
                    <w:suppressAutoHyphens w:val="0"/>
                    <w:spacing w:after="0" w:line="240" w:lineRule="auto"/>
                    <w:rPr>
                      <w:sz w:val="16"/>
                      <w:szCs w:val="16"/>
                      <w:highlight w:val="yellow"/>
                    </w:rPr>
                  </w:pPr>
                </w:p>
              </w:tc>
              <w:tc>
                <w:tcPr>
                  <w:tcW w:w="890" w:type="dxa"/>
                </w:tcPr>
                <w:p w14:paraId="6D66AE68" w14:textId="77777777" w:rsidR="00826CCD" w:rsidRPr="00DB79D0" w:rsidRDefault="00826CCD" w:rsidP="00826CCD">
                  <w:pPr>
                    <w:suppressAutoHyphens w:val="0"/>
                    <w:spacing w:after="0" w:line="240" w:lineRule="auto"/>
                    <w:rPr>
                      <w:sz w:val="16"/>
                      <w:szCs w:val="16"/>
                      <w:highlight w:val="yellow"/>
                    </w:rPr>
                  </w:pPr>
                  <w:r w:rsidRPr="0002428E">
                    <w:rPr>
                      <w:sz w:val="16"/>
                      <w:szCs w:val="16"/>
                    </w:rPr>
                    <w:t>73%</w:t>
                  </w:r>
                </w:p>
              </w:tc>
            </w:tr>
          </w:tbl>
          <w:p w14:paraId="08C026BB" w14:textId="0E561707" w:rsidR="00DB79D0" w:rsidRDefault="00DB79D0" w:rsidP="00661CEF">
            <w:pPr>
              <w:pStyle w:val="TableRowCentered"/>
              <w:jc w:val="left"/>
              <w:rPr>
                <w:rFonts w:ascii="Comic Sans MS" w:hAnsi="Comic Sans MS"/>
                <w:color w:val="auto"/>
                <w:sz w:val="20"/>
              </w:rPr>
            </w:pPr>
          </w:p>
          <w:p w14:paraId="17BE21D7" w14:textId="16845060" w:rsidR="00826CCD" w:rsidRDefault="00826CCD" w:rsidP="00661CEF">
            <w:pPr>
              <w:pStyle w:val="TableRowCentered"/>
              <w:jc w:val="left"/>
              <w:rPr>
                <w:rFonts w:ascii="Comic Sans MS" w:hAnsi="Comic Sans MS"/>
                <w:color w:val="auto"/>
                <w:sz w:val="20"/>
              </w:rPr>
            </w:pPr>
          </w:p>
          <w:p w14:paraId="6D0C3A94" w14:textId="1F579798" w:rsidR="00826CCD" w:rsidRDefault="00826CCD" w:rsidP="00661CEF">
            <w:pPr>
              <w:pStyle w:val="TableRowCentered"/>
              <w:jc w:val="left"/>
              <w:rPr>
                <w:rFonts w:ascii="Comic Sans MS" w:hAnsi="Comic Sans MS"/>
                <w:color w:val="auto"/>
                <w:sz w:val="20"/>
              </w:rPr>
            </w:pPr>
          </w:p>
          <w:p w14:paraId="7E5F6BA5" w14:textId="54882C05" w:rsidR="00826CCD" w:rsidRDefault="00826CCD" w:rsidP="00661CEF">
            <w:pPr>
              <w:pStyle w:val="TableRowCentered"/>
              <w:jc w:val="left"/>
              <w:rPr>
                <w:rFonts w:ascii="Comic Sans MS" w:hAnsi="Comic Sans MS"/>
                <w:color w:val="auto"/>
                <w:sz w:val="20"/>
              </w:rPr>
            </w:pPr>
          </w:p>
          <w:p w14:paraId="070D9FED" w14:textId="77777777" w:rsidR="00826CCD" w:rsidRDefault="00826CCD" w:rsidP="00661CEF">
            <w:pPr>
              <w:pStyle w:val="TableRowCentered"/>
              <w:jc w:val="left"/>
              <w:rPr>
                <w:rFonts w:ascii="Comic Sans MS" w:hAnsi="Comic Sans MS"/>
                <w:color w:val="auto"/>
                <w:sz w:val="20"/>
              </w:rPr>
            </w:pPr>
          </w:p>
          <w:p w14:paraId="4E9A9C3D" w14:textId="77777777" w:rsidR="00DB79D0" w:rsidRDefault="00DB79D0" w:rsidP="00661CEF">
            <w:pPr>
              <w:pStyle w:val="TableRowCentered"/>
              <w:jc w:val="left"/>
              <w:rPr>
                <w:rFonts w:ascii="Comic Sans MS" w:hAnsi="Comic Sans MS"/>
                <w:color w:val="auto"/>
                <w:sz w:val="20"/>
              </w:rPr>
            </w:pPr>
          </w:p>
          <w:p w14:paraId="1C68B4DE" w14:textId="77777777" w:rsidR="00DB79D0" w:rsidRDefault="00DB79D0" w:rsidP="00661CEF">
            <w:pPr>
              <w:pStyle w:val="TableRowCentered"/>
              <w:ind w:left="0"/>
              <w:jc w:val="left"/>
              <w:rPr>
                <w:rFonts w:ascii="Comic Sans MS" w:hAnsi="Comic Sans MS"/>
                <w:color w:val="auto"/>
                <w:sz w:val="20"/>
              </w:rPr>
            </w:pPr>
            <w:r>
              <w:rPr>
                <w:rFonts w:ascii="Comic Sans MS" w:hAnsi="Comic Sans MS"/>
                <w:color w:val="auto"/>
                <w:sz w:val="20"/>
              </w:rPr>
              <w:t xml:space="preserve">To reach age appropriate standards each year at the end of each Key stage in </w:t>
            </w:r>
            <w:r w:rsidRPr="00AF1B60">
              <w:rPr>
                <w:rFonts w:ascii="Comic Sans MS" w:hAnsi="Comic Sans MS"/>
                <w:color w:val="auto"/>
                <w:sz w:val="20"/>
              </w:rPr>
              <w:t>Writing</w:t>
            </w:r>
            <w:r>
              <w:rPr>
                <w:rFonts w:ascii="Comic Sans MS" w:hAnsi="Comic Sans MS"/>
                <w:color w:val="auto"/>
                <w:sz w:val="20"/>
              </w:rPr>
              <w:t>. To ensure that all children are making expected progress from their starting points.</w:t>
            </w:r>
          </w:p>
          <w:tbl>
            <w:tblPr>
              <w:tblStyle w:val="TableGrid"/>
              <w:tblpPr w:leftFromText="180" w:rightFromText="180" w:vertAnchor="text" w:horzAnchor="margin" w:tblpY="10"/>
              <w:tblOverlap w:val="never"/>
              <w:tblW w:w="0" w:type="auto"/>
              <w:tblLook w:val="04A0" w:firstRow="1" w:lastRow="0" w:firstColumn="1" w:lastColumn="0" w:noHBand="0" w:noVBand="1"/>
            </w:tblPr>
            <w:tblGrid>
              <w:gridCol w:w="942"/>
              <w:gridCol w:w="890"/>
              <w:gridCol w:w="890"/>
              <w:gridCol w:w="896"/>
              <w:gridCol w:w="890"/>
              <w:gridCol w:w="890"/>
            </w:tblGrid>
            <w:tr w:rsidR="00826CCD" w:rsidRPr="00DB79D0" w14:paraId="38222DDC" w14:textId="77777777" w:rsidTr="00DE7F63">
              <w:trPr>
                <w:trHeight w:val="135"/>
              </w:trPr>
              <w:tc>
                <w:tcPr>
                  <w:tcW w:w="942" w:type="dxa"/>
                </w:tcPr>
                <w:p w14:paraId="2E27ED35" w14:textId="77777777" w:rsidR="00826CCD" w:rsidRPr="00DB79D0" w:rsidRDefault="00826CCD" w:rsidP="00826CCD">
                  <w:pPr>
                    <w:pStyle w:val="TableRowCentered"/>
                    <w:ind w:left="0"/>
                    <w:jc w:val="left"/>
                    <w:rPr>
                      <w:sz w:val="16"/>
                      <w:szCs w:val="16"/>
                      <w:highlight w:val="yellow"/>
                    </w:rPr>
                  </w:pPr>
                  <w:r w:rsidRPr="0002428E">
                    <w:rPr>
                      <w:sz w:val="16"/>
                      <w:szCs w:val="16"/>
                    </w:rPr>
                    <w:t>KS1 2023</w:t>
                  </w:r>
                </w:p>
              </w:tc>
              <w:tc>
                <w:tcPr>
                  <w:tcW w:w="890" w:type="dxa"/>
                </w:tcPr>
                <w:p w14:paraId="4CC3E3A5" w14:textId="77777777" w:rsidR="00826CCD" w:rsidRPr="0002428E" w:rsidRDefault="00826CCD" w:rsidP="00826CCD">
                  <w:pPr>
                    <w:pStyle w:val="TableRowCentered"/>
                    <w:ind w:left="0"/>
                    <w:jc w:val="left"/>
                    <w:rPr>
                      <w:sz w:val="16"/>
                      <w:szCs w:val="16"/>
                    </w:rPr>
                  </w:pPr>
                  <w:r w:rsidRPr="0002428E">
                    <w:rPr>
                      <w:sz w:val="16"/>
                      <w:szCs w:val="16"/>
                    </w:rPr>
                    <w:t>PP (2)</w:t>
                  </w:r>
                </w:p>
              </w:tc>
              <w:tc>
                <w:tcPr>
                  <w:tcW w:w="890" w:type="dxa"/>
                </w:tcPr>
                <w:p w14:paraId="1200FF2B" w14:textId="77777777" w:rsidR="00826CCD" w:rsidRPr="0002428E" w:rsidRDefault="00826CCD" w:rsidP="00826CCD">
                  <w:pPr>
                    <w:pStyle w:val="TableRowCentered"/>
                    <w:ind w:left="0"/>
                    <w:jc w:val="left"/>
                    <w:rPr>
                      <w:sz w:val="16"/>
                      <w:szCs w:val="16"/>
                    </w:rPr>
                  </w:pPr>
                  <w:r w:rsidRPr="0002428E">
                    <w:rPr>
                      <w:sz w:val="16"/>
                      <w:szCs w:val="16"/>
                    </w:rPr>
                    <w:t>All (</w:t>
                  </w:r>
                  <w:r>
                    <w:rPr>
                      <w:sz w:val="16"/>
                      <w:szCs w:val="16"/>
                    </w:rPr>
                    <w:t>20</w:t>
                  </w:r>
                  <w:r w:rsidRPr="0002428E">
                    <w:rPr>
                      <w:sz w:val="16"/>
                      <w:szCs w:val="16"/>
                    </w:rPr>
                    <w:t>)</w:t>
                  </w:r>
                </w:p>
              </w:tc>
              <w:tc>
                <w:tcPr>
                  <w:tcW w:w="896" w:type="dxa"/>
                </w:tcPr>
                <w:p w14:paraId="4B49E060" w14:textId="77777777" w:rsidR="00826CCD" w:rsidRPr="0002428E" w:rsidRDefault="00826CCD" w:rsidP="00826CCD">
                  <w:pPr>
                    <w:suppressAutoHyphens w:val="0"/>
                    <w:spacing w:after="0" w:line="240" w:lineRule="auto"/>
                    <w:rPr>
                      <w:sz w:val="16"/>
                      <w:szCs w:val="16"/>
                    </w:rPr>
                  </w:pPr>
                  <w:r w:rsidRPr="0002428E">
                    <w:rPr>
                      <w:sz w:val="16"/>
                      <w:szCs w:val="16"/>
                    </w:rPr>
                    <w:t>KS2</w:t>
                  </w:r>
                </w:p>
              </w:tc>
              <w:tc>
                <w:tcPr>
                  <w:tcW w:w="890" w:type="dxa"/>
                </w:tcPr>
                <w:p w14:paraId="6C318EDA" w14:textId="77777777" w:rsidR="00826CCD" w:rsidRPr="000831B3" w:rsidRDefault="00826CCD" w:rsidP="00826CCD">
                  <w:pPr>
                    <w:suppressAutoHyphens w:val="0"/>
                    <w:spacing w:after="0" w:line="240" w:lineRule="auto"/>
                    <w:rPr>
                      <w:sz w:val="16"/>
                      <w:szCs w:val="16"/>
                    </w:rPr>
                  </w:pPr>
                  <w:r w:rsidRPr="000831B3">
                    <w:rPr>
                      <w:sz w:val="16"/>
                      <w:szCs w:val="16"/>
                    </w:rPr>
                    <w:t>PP (</w:t>
                  </w:r>
                  <w:r>
                    <w:rPr>
                      <w:sz w:val="16"/>
                      <w:szCs w:val="16"/>
                    </w:rPr>
                    <w:t>6</w:t>
                  </w:r>
                  <w:r w:rsidRPr="000831B3">
                    <w:rPr>
                      <w:sz w:val="16"/>
                      <w:szCs w:val="16"/>
                    </w:rPr>
                    <w:t>)</w:t>
                  </w:r>
                </w:p>
              </w:tc>
              <w:tc>
                <w:tcPr>
                  <w:tcW w:w="890" w:type="dxa"/>
                </w:tcPr>
                <w:p w14:paraId="44422214" w14:textId="3C343FDD" w:rsidR="00826CCD" w:rsidRPr="000831B3" w:rsidRDefault="00826CCD" w:rsidP="00826CCD">
                  <w:pPr>
                    <w:suppressAutoHyphens w:val="0"/>
                    <w:spacing w:after="0" w:line="240" w:lineRule="auto"/>
                    <w:rPr>
                      <w:sz w:val="16"/>
                      <w:szCs w:val="16"/>
                    </w:rPr>
                  </w:pPr>
                  <w:r w:rsidRPr="000831B3">
                    <w:rPr>
                      <w:sz w:val="16"/>
                      <w:szCs w:val="16"/>
                    </w:rPr>
                    <w:t>All (2</w:t>
                  </w:r>
                  <w:r>
                    <w:rPr>
                      <w:sz w:val="16"/>
                      <w:szCs w:val="16"/>
                    </w:rPr>
                    <w:t>9</w:t>
                  </w:r>
                  <w:r w:rsidRPr="000831B3">
                    <w:rPr>
                      <w:sz w:val="16"/>
                      <w:szCs w:val="16"/>
                    </w:rPr>
                    <w:t>)</w:t>
                  </w:r>
                </w:p>
              </w:tc>
            </w:tr>
            <w:tr w:rsidR="00826CCD" w:rsidRPr="00DB79D0" w14:paraId="76A7DA8E" w14:textId="77777777" w:rsidTr="00DE7F63">
              <w:trPr>
                <w:trHeight w:val="135"/>
              </w:trPr>
              <w:tc>
                <w:tcPr>
                  <w:tcW w:w="942" w:type="dxa"/>
                </w:tcPr>
                <w:p w14:paraId="12462D89" w14:textId="77777777" w:rsidR="00826CCD" w:rsidRPr="0002428E" w:rsidRDefault="00826CCD" w:rsidP="00826CCD">
                  <w:pPr>
                    <w:pStyle w:val="TableRowCentered"/>
                    <w:ind w:left="0"/>
                    <w:jc w:val="left"/>
                    <w:rPr>
                      <w:sz w:val="16"/>
                      <w:szCs w:val="16"/>
                    </w:rPr>
                  </w:pPr>
                  <w:r w:rsidRPr="0002428E">
                    <w:rPr>
                      <w:sz w:val="16"/>
                      <w:szCs w:val="16"/>
                    </w:rPr>
                    <w:t xml:space="preserve">Writing School </w:t>
                  </w:r>
                </w:p>
              </w:tc>
              <w:tc>
                <w:tcPr>
                  <w:tcW w:w="890" w:type="dxa"/>
                </w:tcPr>
                <w:p w14:paraId="294DA7BA" w14:textId="77777777" w:rsidR="00826CCD" w:rsidRPr="0002428E" w:rsidRDefault="00826CCD" w:rsidP="00826CCD">
                  <w:pPr>
                    <w:pStyle w:val="TableRowCentered"/>
                    <w:ind w:left="0"/>
                    <w:jc w:val="left"/>
                    <w:rPr>
                      <w:sz w:val="16"/>
                      <w:szCs w:val="16"/>
                    </w:rPr>
                  </w:pPr>
                  <w:r w:rsidRPr="0002428E">
                    <w:rPr>
                      <w:sz w:val="16"/>
                      <w:szCs w:val="16"/>
                    </w:rPr>
                    <w:t>0%</w:t>
                  </w:r>
                </w:p>
              </w:tc>
              <w:tc>
                <w:tcPr>
                  <w:tcW w:w="890" w:type="dxa"/>
                </w:tcPr>
                <w:p w14:paraId="232864F0" w14:textId="77777777" w:rsidR="00826CCD" w:rsidRPr="00DB79D0" w:rsidRDefault="00826CCD" w:rsidP="00826CCD">
                  <w:pPr>
                    <w:pStyle w:val="TableRowCentered"/>
                    <w:ind w:left="0"/>
                    <w:jc w:val="left"/>
                    <w:rPr>
                      <w:sz w:val="16"/>
                      <w:szCs w:val="16"/>
                      <w:highlight w:val="yellow"/>
                    </w:rPr>
                  </w:pPr>
                  <w:r w:rsidRPr="00803E62">
                    <w:rPr>
                      <w:sz w:val="16"/>
                      <w:szCs w:val="16"/>
                    </w:rPr>
                    <w:t>55%</w:t>
                  </w:r>
                </w:p>
              </w:tc>
              <w:tc>
                <w:tcPr>
                  <w:tcW w:w="896" w:type="dxa"/>
                </w:tcPr>
                <w:p w14:paraId="5FB500E9" w14:textId="77777777" w:rsidR="00826CCD" w:rsidRPr="0002428E" w:rsidRDefault="00826CCD" w:rsidP="00826CCD">
                  <w:pPr>
                    <w:suppressAutoHyphens w:val="0"/>
                    <w:spacing w:after="0" w:line="240" w:lineRule="auto"/>
                    <w:rPr>
                      <w:sz w:val="16"/>
                      <w:szCs w:val="16"/>
                    </w:rPr>
                  </w:pPr>
                  <w:r w:rsidRPr="0002428E">
                    <w:rPr>
                      <w:sz w:val="16"/>
                      <w:szCs w:val="16"/>
                    </w:rPr>
                    <w:t xml:space="preserve">Writing </w:t>
                  </w:r>
                </w:p>
                <w:p w14:paraId="3DF0CD8D" w14:textId="77777777" w:rsidR="00826CCD" w:rsidRPr="0002428E" w:rsidRDefault="00826CCD" w:rsidP="00826CCD">
                  <w:pPr>
                    <w:suppressAutoHyphens w:val="0"/>
                    <w:spacing w:after="0" w:line="240" w:lineRule="auto"/>
                    <w:rPr>
                      <w:sz w:val="16"/>
                      <w:szCs w:val="16"/>
                    </w:rPr>
                  </w:pPr>
                  <w:r w:rsidRPr="0002428E">
                    <w:rPr>
                      <w:sz w:val="16"/>
                      <w:szCs w:val="16"/>
                    </w:rPr>
                    <w:t>School</w:t>
                  </w:r>
                </w:p>
              </w:tc>
              <w:tc>
                <w:tcPr>
                  <w:tcW w:w="890" w:type="dxa"/>
                </w:tcPr>
                <w:p w14:paraId="5A0A6B12" w14:textId="77777777" w:rsidR="00826CCD" w:rsidRPr="0002428E" w:rsidRDefault="00826CCD" w:rsidP="00826CCD">
                  <w:pPr>
                    <w:suppressAutoHyphens w:val="0"/>
                    <w:spacing w:after="0" w:line="240" w:lineRule="auto"/>
                    <w:rPr>
                      <w:sz w:val="16"/>
                      <w:szCs w:val="16"/>
                    </w:rPr>
                  </w:pPr>
                  <w:r>
                    <w:rPr>
                      <w:sz w:val="16"/>
                      <w:szCs w:val="16"/>
                    </w:rPr>
                    <w:t>40</w:t>
                  </w:r>
                  <w:r w:rsidRPr="0002428E">
                    <w:rPr>
                      <w:sz w:val="16"/>
                      <w:szCs w:val="16"/>
                    </w:rPr>
                    <w:t>%</w:t>
                  </w:r>
                </w:p>
              </w:tc>
              <w:tc>
                <w:tcPr>
                  <w:tcW w:w="890" w:type="dxa"/>
                </w:tcPr>
                <w:p w14:paraId="5CBA6B01" w14:textId="77777777" w:rsidR="00826CCD" w:rsidRPr="00DB79D0" w:rsidRDefault="00826CCD" w:rsidP="00826CCD">
                  <w:pPr>
                    <w:suppressAutoHyphens w:val="0"/>
                    <w:spacing w:after="0" w:line="240" w:lineRule="auto"/>
                    <w:rPr>
                      <w:sz w:val="16"/>
                      <w:szCs w:val="16"/>
                      <w:highlight w:val="yellow"/>
                    </w:rPr>
                  </w:pPr>
                  <w:r w:rsidRPr="00803E62">
                    <w:rPr>
                      <w:sz w:val="16"/>
                      <w:szCs w:val="16"/>
                    </w:rPr>
                    <w:t>69%</w:t>
                  </w:r>
                </w:p>
              </w:tc>
            </w:tr>
            <w:tr w:rsidR="00826CCD" w14:paraId="23CAA771" w14:textId="77777777" w:rsidTr="00DE7F63">
              <w:trPr>
                <w:trHeight w:val="135"/>
              </w:trPr>
              <w:tc>
                <w:tcPr>
                  <w:tcW w:w="942" w:type="dxa"/>
                </w:tcPr>
                <w:p w14:paraId="20786795" w14:textId="77777777" w:rsidR="00826CCD" w:rsidRPr="0002428E" w:rsidRDefault="00826CCD" w:rsidP="00826CCD">
                  <w:pPr>
                    <w:pStyle w:val="TableRowCentered"/>
                    <w:ind w:left="0"/>
                    <w:jc w:val="left"/>
                    <w:rPr>
                      <w:sz w:val="16"/>
                      <w:szCs w:val="16"/>
                    </w:rPr>
                  </w:pPr>
                  <w:r w:rsidRPr="0002428E">
                    <w:rPr>
                      <w:sz w:val="16"/>
                      <w:szCs w:val="16"/>
                    </w:rPr>
                    <w:t>Writing National</w:t>
                  </w:r>
                </w:p>
              </w:tc>
              <w:tc>
                <w:tcPr>
                  <w:tcW w:w="890" w:type="dxa"/>
                </w:tcPr>
                <w:p w14:paraId="462A8B7B" w14:textId="77777777" w:rsidR="00826CCD" w:rsidRPr="0002428E" w:rsidRDefault="00826CCD" w:rsidP="00826CCD">
                  <w:pPr>
                    <w:pStyle w:val="TableRowCentered"/>
                    <w:ind w:left="0"/>
                    <w:jc w:val="left"/>
                    <w:rPr>
                      <w:sz w:val="16"/>
                      <w:szCs w:val="16"/>
                    </w:rPr>
                  </w:pPr>
                </w:p>
              </w:tc>
              <w:tc>
                <w:tcPr>
                  <w:tcW w:w="890" w:type="dxa"/>
                </w:tcPr>
                <w:p w14:paraId="6935CB0B" w14:textId="77777777" w:rsidR="00826CCD" w:rsidRPr="00DB79D0" w:rsidRDefault="00826CCD" w:rsidP="00826CCD">
                  <w:pPr>
                    <w:pStyle w:val="TableRowCentered"/>
                    <w:ind w:left="0"/>
                    <w:jc w:val="left"/>
                    <w:rPr>
                      <w:sz w:val="16"/>
                      <w:szCs w:val="16"/>
                      <w:highlight w:val="yellow"/>
                    </w:rPr>
                  </w:pPr>
                  <w:r w:rsidRPr="0002428E">
                    <w:rPr>
                      <w:sz w:val="16"/>
                      <w:szCs w:val="16"/>
                    </w:rPr>
                    <w:t>61%</w:t>
                  </w:r>
                </w:p>
              </w:tc>
              <w:tc>
                <w:tcPr>
                  <w:tcW w:w="896" w:type="dxa"/>
                </w:tcPr>
                <w:p w14:paraId="4FBB4B46" w14:textId="77777777" w:rsidR="00826CCD" w:rsidRPr="0002428E" w:rsidRDefault="00826CCD" w:rsidP="00826CCD">
                  <w:pPr>
                    <w:suppressAutoHyphens w:val="0"/>
                    <w:spacing w:after="0" w:line="240" w:lineRule="auto"/>
                    <w:rPr>
                      <w:sz w:val="16"/>
                      <w:szCs w:val="16"/>
                    </w:rPr>
                  </w:pPr>
                  <w:r w:rsidRPr="0002428E">
                    <w:rPr>
                      <w:sz w:val="16"/>
                      <w:szCs w:val="16"/>
                    </w:rPr>
                    <w:t>Writing National</w:t>
                  </w:r>
                </w:p>
              </w:tc>
              <w:tc>
                <w:tcPr>
                  <w:tcW w:w="890" w:type="dxa"/>
                </w:tcPr>
                <w:p w14:paraId="5F4393F2" w14:textId="77777777" w:rsidR="00826CCD" w:rsidRPr="0002428E" w:rsidRDefault="00826CCD" w:rsidP="00826CCD">
                  <w:pPr>
                    <w:suppressAutoHyphens w:val="0"/>
                    <w:spacing w:after="0" w:line="240" w:lineRule="auto"/>
                    <w:rPr>
                      <w:sz w:val="16"/>
                      <w:szCs w:val="16"/>
                    </w:rPr>
                  </w:pPr>
                </w:p>
              </w:tc>
              <w:tc>
                <w:tcPr>
                  <w:tcW w:w="890" w:type="dxa"/>
                </w:tcPr>
                <w:p w14:paraId="3E8F8ABF" w14:textId="77777777" w:rsidR="00826CCD" w:rsidRPr="008074AF" w:rsidRDefault="00826CCD" w:rsidP="00826CCD">
                  <w:pPr>
                    <w:suppressAutoHyphens w:val="0"/>
                    <w:spacing w:after="0" w:line="240" w:lineRule="auto"/>
                    <w:rPr>
                      <w:sz w:val="16"/>
                      <w:szCs w:val="16"/>
                    </w:rPr>
                  </w:pPr>
                  <w:r>
                    <w:rPr>
                      <w:sz w:val="16"/>
                      <w:szCs w:val="16"/>
                    </w:rPr>
                    <w:t>71%</w:t>
                  </w:r>
                </w:p>
              </w:tc>
            </w:tr>
          </w:tbl>
          <w:p w14:paraId="069F644B" w14:textId="31F31F20" w:rsidR="00DB79D0" w:rsidRDefault="00DB79D0" w:rsidP="00661CEF">
            <w:pPr>
              <w:pStyle w:val="TableRowCentered"/>
              <w:ind w:left="0"/>
              <w:jc w:val="left"/>
              <w:rPr>
                <w:rFonts w:ascii="Comic Sans MS" w:hAnsi="Comic Sans MS"/>
                <w:color w:val="auto"/>
                <w:sz w:val="20"/>
              </w:rPr>
            </w:pPr>
          </w:p>
          <w:p w14:paraId="56FDD415" w14:textId="113B1ADD" w:rsidR="00826CCD" w:rsidRDefault="00826CCD" w:rsidP="00661CEF">
            <w:pPr>
              <w:pStyle w:val="TableRowCentered"/>
              <w:ind w:left="0"/>
              <w:jc w:val="left"/>
              <w:rPr>
                <w:rFonts w:ascii="Comic Sans MS" w:hAnsi="Comic Sans MS"/>
                <w:color w:val="auto"/>
                <w:sz w:val="20"/>
              </w:rPr>
            </w:pPr>
          </w:p>
          <w:p w14:paraId="23825CCA" w14:textId="0522E6DC" w:rsidR="00826CCD" w:rsidRDefault="00826CCD" w:rsidP="00661CEF">
            <w:pPr>
              <w:pStyle w:val="TableRowCentered"/>
              <w:ind w:left="0"/>
              <w:jc w:val="left"/>
              <w:rPr>
                <w:rFonts w:ascii="Comic Sans MS" w:hAnsi="Comic Sans MS"/>
                <w:color w:val="auto"/>
                <w:sz w:val="20"/>
              </w:rPr>
            </w:pPr>
          </w:p>
          <w:p w14:paraId="1FDE5D4A" w14:textId="511EDA6B" w:rsidR="00826CCD" w:rsidRDefault="00826CCD" w:rsidP="00661CEF">
            <w:pPr>
              <w:pStyle w:val="TableRowCentered"/>
              <w:ind w:left="0"/>
              <w:jc w:val="left"/>
              <w:rPr>
                <w:rFonts w:ascii="Comic Sans MS" w:hAnsi="Comic Sans MS"/>
                <w:color w:val="auto"/>
                <w:sz w:val="20"/>
              </w:rPr>
            </w:pPr>
          </w:p>
          <w:p w14:paraId="2BD7452C" w14:textId="77777777" w:rsidR="00DB79D0" w:rsidRDefault="00DB79D0" w:rsidP="00661CEF">
            <w:pPr>
              <w:pStyle w:val="TableRowCentered"/>
              <w:ind w:left="0"/>
              <w:jc w:val="left"/>
              <w:rPr>
                <w:rFonts w:ascii="Comic Sans MS" w:hAnsi="Comic Sans MS"/>
                <w:color w:val="auto"/>
                <w:sz w:val="20"/>
              </w:rPr>
            </w:pPr>
          </w:p>
          <w:p w14:paraId="7C857E19" w14:textId="77777777" w:rsidR="00DB79D0" w:rsidRDefault="00DB79D0" w:rsidP="00661CEF">
            <w:pPr>
              <w:pStyle w:val="TableRowCentered"/>
              <w:ind w:left="0"/>
              <w:jc w:val="left"/>
              <w:rPr>
                <w:rFonts w:ascii="Comic Sans MS" w:hAnsi="Comic Sans MS"/>
                <w:color w:val="auto"/>
                <w:sz w:val="20"/>
              </w:rPr>
            </w:pPr>
            <w:r>
              <w:rPr>
                <w:rFonts w:ascii="Comic Sans MS" w:hAnsi="Comic Sans MS"/>
                <w:color w:val="auto"/>
                <w:sz w:val="20"/>
              </w:rPr>
              <w:t>To reach age appropriate standards each year at the end Key stage 1 in Phonics. To ensure that all children are making expected progress from their starting points.</w:t>
            </w:r>
          </w:p>
          <w:tbl>
            <w:tblPr>
              <w:tblStyle w:val="TableGrid"/>
              <w:tblpPr w:leftFromText="180" w:rightFromText="180" w:vertAnchor="text" w:horzAnchor="margin" w:tblpY="10"/>
              <w:tblOverlap w:val="never"/>
              <w:tblW w:w="0" w:type="auto"/>
              <w:tblLook w:val="04A0" w:firstRow="1" w:lastRow="0" w:firstColumn="1" w:lastColumn="0" w:noHBand="0" w:noVBand="1"/>
            </w:tblPr>
            <w:tblGrid>
              <w:gridCol w:w="2389"/>
              <w:gridCol w:w="2257"/>
              <w:gridCol w:w="2257"/>
            </w:tblGrid>
            <w:tr w:rsidR="008B7DB3" w:rsidRPr="00DB79D0" w14:paraId="5613C574" w14:textId="77777777" w:rsidTr="00DE7F63">
              <w:trPr>
                <w:trHeight w:val="117"/>
              </w:trPr>
              <w:tc>
                <w:tcPr>
                  <w:tcW w:w="2389" w:type="dxa"/>
                </w:tcPr>
                <w:p w14:paraId="07F5B622" w14:textId="7D035633" w:rsidR="008B7DB3" w:rsidRPr="00DA6DC3" w:rsidRDefault="008B7DB3" w:rsidP="008B7DB3">
                  <w:pPr>
                    <w:pStyle w:val="TableRowCentered"/>
                    <w:ind w:left="0"/>
                    <w:jc w:val="left"/>
                    <w:rPr>
                      <w:sz w:val="16"/>
                      <w:szCs w:val="16"/>
                    </w:rPr>
                  </w:pPr>
                  <w:r>
                    <w:rPr>
                      <w:sz w:val="16"/>
                      <w:szCs w:val="16"/>
                    </w:rPr>
                    <w:t xml:space="preserve">Year 1 </w:t>
                  </w:r>
                  <w:r w:rsidRPr="00DA6DC3">
                    <w:rPr>
                      <w:sz w:val="16"/>
                      <w:szCs w:val="16"/>
                    </w:rPr>
                    <w:t xml:space="preserve"> </w:t>
                  </w:r>
                  <w:r>
                    <w:rPr>
                      <w:sz w:val="16"/>
                      <w:szCs w:val="16"/>
                    </w:rPr>
                    <w:t xml:space="preserve">July </w:t>
                  </w:r>
                  <w:r>
                    <w:rPr>
                      <w:sz w:val="16"/>
                      <w:szCs w:val="16"/>
                    </w:rPr>
                    <w:t>2023</w:t>
                  </w:r>
                </w:p>
              </w:tc>
              <w:tc>
                <w:tcPr>
                  <w:tcW w:w="2257" w:type="dxa"/>
                </w:tcPr>
                <w:p w14:paraId="7858F570" w14:textId="75E283ED" w:rsidR="008B7DB3" w:rsidRPr="00DA6DC3" w:rsidRDefault="008B7DB3" w:rsidP="008B7DB3">
                  <w:pPr>
                    <w:pStyle w:val="TableRowCentered"/>
                    <w:ind w:left="0"/>
                    <w:jc w:val="left"/>
                    <w:rPr>
                      <w:sz w:val="16"/>
                      <w:szCs w:val="16"/>
                    </w:rPr>
                  </w:pPr>
                  <w:r w:rsidRPr="00DA6DC3">
                    <w:rPr>
                      <w:sz w:val="16"/>
                      <w:szCs w:val="16"/>
                    </w:rPr>
                    <w:t>PP (</w:t>
                  </w:r>
                  <w:r>
                    <w:rPr>
                      <w:sz w:val="16"/>
                      <w:szCs w:val="16"/>
                    </w:rPr>
                    <w:t>1</w:t>
                  </w:r>
                  <w:r w:rsidRPr="00DA6DC3">
                    <w:rPr>
                      <w:sz w:val="16"/>
                      <w:szCs w:val="16"/>
                    </w:rPr>
                    <w:t>)</w:t>
                  </w:r>
                </w:p>
              </w:tc>
              <w:tc>
                <w:tcPr>
                  <w:tcW w:w="2257" w:type="dxa"/>
                </w:tcPr>
                <w:p w14:paraId="07CCC7A5" w14:textId="3AC0C270" w:rsidR="008B7DB3" w:rsidRPr="00DA6DC3" w:rsidRDefault="008B7DB3" w:rsidP="008B7DB3">
                  <w:pPr>
                    <w:pStyle w:val="TableRowCentered"/>
                    <w:ind w:left="0"/>
                    <w:jc w:val="left"/>
                    <w:rPr>
                      <w:sz w:val="16"/>
                      <w:szCs w:val="16"/>
                    </w:rPr>
                  </w:pPr>
                  <w:r w:rsidRPr="00DA6DC3">
                    <w:rPr>
                      <w:sz w:val="16"/>
                      <w:szCs w:val="16"/>
                    </w:rPr>
                    <w:t>All (</w:t>
                  </w:r>
                  <w:r>
                    <w:rPr>
                      <w:sz w:val="16"/>
                      <w:szCs w:val="16"/>
                    </w:rPr>
                    <w:t>19</w:t>
                  </w:r>
                  <w:r w:rsidRPr="00DA6DC3">
                    <w:rPr>
                      <w:sz w:val="16"/>
                      <w:szCs w:val="16"/>
                    </w:rPr>
                    <w:t>)</w:t>
                  </w:r>
                </w:p>
              </w:tc>
            </w:tr>
            <w:tr w:rsidR="008B7DB3" w:rsidRPr="00DB79D0" w14:paraId="21D34D43" w14:textId="77777777" w:rsidTr="00DE7F63">
              <w:trPr>
                <w:trHeight w:val="117"/>
              </w:trPr>
              <w:tc>
                <w:tcPr>
                  <w:tcW w:w="2389" w:type="dxa"/>
                </w:tcPr>
                <w:p w14:paraId="4F8ADC0A" w14:textId="77777777" w:rsidR="008B7DB3" w:rsidRPr="00DA6DC3" w:rsidRDefault="008B7DB3" w:rsidP="008B7DB3">
                  <w:pPr>
                    <w:pStyle w:val="TableRowCentered"/>
                    <w:ind w:left="0"/>
                    <w:jc w:val="left"/>
                    <w:rPr>
                      <w:sz w:val="16"/>
                      <w:szCs w:val="16"/>
                    </w:rPr>
                  </w:pPr>
                  <w:r w:rsidRPr="00DA6DC3">
                    <w:rPr>
                      <w:sz w:val="16"/>
                      <w:szCs w:val="16"/>
                    </w:rPr>
                    <w:t>Phonics School</w:t>
                  </w:r>
                </w:p>
              </w:tc>
              <w:tc>
                <w:tcPr>
                  <w:tcW w:w="2257" w:type="dxa"/>
                </w:tcPr>
                <w:p w14:paraId="1D2850DD" w14:textId="2FEF012D" w:rsidR="008B7DB3" w:rsidRPr="00DA6DC3" w:rsidRDefault="008B7DB3" w:rsidP="008B7DB3">
                  <w:pPr>
                    <w:pStyle w:val="TableRowCentered"/>
                    <w:ind w:left="0"/>
                    <w:jc w:val="left"/>
                    <w:rPr>
                      <w:sz w:val="16"/>
                      <w:szCs w:val="16"/>
                    </w:rPr>
                  </w:pPr>
                  <w:r>
                    <w:rPr>
                      <w:sz w:val="16"/>
                      <w:szCs w:val="16"/>
                    </w:rPr>
                    <w:t>0</w:t>
                  </w:r>
                  <w:r w:rsidRPr="00DA6DC3">
                    <w:rPr>
                      <w:sz w:val="16"/>
                      <w:szCs w:val="16"/>
                    </w:rPr>
                    <w:t>%</w:t>
                  </w:r>
                </w:p>
              </w:tc>
              <w:tc>
                <w:tcPr>
                  <w:tcW w:w="2257" w:type="dxa"/>
                </w:tcPr>
                <w:p w14:paraId="2EB2F0F9" w14:textId="2C845694" w:rsidR="008B7DB3" w:rsidRPr="00DA6DC3" w:rsidRDefault="0098765F" w:rsidP="008B7DB3">
                  <w:pPr>
                    <w:pStyle w:val="TableRowCentered"/>
                    <w:ind w:left="0"/>
                    <w:jc w:val="left"/>
                    <w:rPr>
                      <w:sz w:val="16"/>
                      <w:szCs w:val="16"/>
                    </w:rPr>
                  </w:pPr>
                  <w:r>
                    <w:rPr>
                      <w:sz w:val="16"/>
                      <w:szCs w:val="16"/>
                    </w:rPr>
                    <w:t>68%</w:t>
                  </w:r>
                </w:p>
              </w:tc>
            </w:tr>
            <w:tr w:rsidR="008B7DB3" w14:paraId="5563388A" w14:textId="77777777" w:rsidTr="00DE7F63">
              <w:trPr>
                <w:trHeight w:val="117"/>
              </w:trPr>
              <w:tc>
                <w:tcPr>
                  <w:tcW w:w="2389" w:type="dxa"/>
                </w:tcPr>
                <w:p w14:paraId="4247BDC9" w14:textId="77777777" w:rsidR="008B7DB3" w:rsidRPr="008074AF" w:rsidRDefault="008B7DB3" w:rsidP="008B7DB3">
                  <w:pPr>
                    <w:pStyle w:val="TableRowCentered"/>
                    <w:ind w:left="0"/>
                    <w:jc w:val="left"/>
                    <w:rPr>
                      <w:sz w:val="16"/>
                      <w:szCs w:val="16"/>
                    </w:rPr>
                  </w:pPr>
                  <w:r w:rsidRPr="00DA6DC3">
                    <w:rPr>
                      <w:sz w:val="16"/>
                      <w:szCs w:val="16"/>
                    </w:rPr>
                    <w:t>Phonics National</w:t>
                  </w:r>
                </w:p>
              </w:tc>
              <w:tc>
                <w:tcPr>
                  <w:tcW w:w="2257" w:type="dxa"/>
                </w:tcPr>
                <w:p w14:paraId="55489592" w14:textId="77777777" w:rsidR="008B7DB3" w:rsidRPr="008074AF" w:rsidRDefault="008B7DB3" w:rsidP="008B7DB3">
                  <w:pPr>
                    <w:pStyle w:val="TableRowCentered"/>
                    <w:ind w:left="0"/>
                    <w:jc w:val="left"/>
                    <w:rPr>
                      <w:sz w:val="16"/>
                      <w:szCs w:val="16"/>
                    </w:rPr>
                  </w:pPr>
                </w:p>
              </w:tc>
              <w:tc>
                <w:tcPr>
                  <w:tcW w:w="2257" w:type="dxa"/>
                </w:tcPr>
                <w:p w14:paraId="5C9EDBCD" w14:textId="0D4F9606" w:rsidR="008B7DB3" w:rsidRPr="008074AF" w:rsidRDefault="00826CCD" w:rsidP="008B7DB3">
                  <w:pPr>
                    <w:pStyle w:val="TableRowCentered"/>
                    <w:ind w:left="0"/>
                    <w:jc w:val="left"/>
                    <w:rPr>
                      <w:sz w:val="16"/>
                      <w:szCs w:val="16"/>
                    </w:rPr>
                  </w:pPr>
                  <w:r>
                    <w:rPr>
                      <w:sz w:val="16"/>
                      <w:szCs w:val="16"/>
                    </w:rPr>
                    <w:t>79</w:t>
                  </w:r>
                  <w:r w:rsidR="008B7DB3">
                    <w:rPr>
                      <w:sz w:val="16"/>
                      <w:szCs w:val="16"/>
                    </w:rPr>
                    <w:t>%</w:t>
                  </w:r>
                </w:p>
              </w:tc>
            </w:tr>
            <w:tr w:rsidR="008B7DB3" w14:paraId="56CD9110" w14:textId="77777777" w:rsidTr="00DE7F63">
              <w:trPr>
                <w:trHeight w:val="117"/>
              </w:trPr>
              <w:tc>
                <w:tcPr>
                  <w:tcW w:w="2389" w:type="dxa"/>
                </w:tcPr>
                <w:p w14:paraId="0435FECC" w14:textId="6957C083" w:rsidR="008B7DB3" w:rsidRPr="00DA6DC3" w:rsidRDefault="008B7DB3" w:rsidP="008B7DB3">
                  <w:pPr>
                    <w:pStyle w:val="TableRowCentered"/>
                    <w:ind w:left="0"/>
                    <w:jc w:val="left"/>
                    <w:rPr>
                      <w:sz w:val="16"/>
                      <w:szCs w:val="16"/>
                    </w:rPr>
                  </w:pPr>
                  <w:r w:rsidRPr="00A92F4C">
                    <w:rPr>
                      <w:sz w:val="16"/>
                      <w:szCs w:val="16"/>
                    </w:rPr>
                    <w:t>Year 2</w:t>
                  </w:r>
                  <w:r>
                    <w:rPr>
                      <w:sz w:val="16"/>
                      <w:szCs w:val="16"/>
                    </w:rPr>
                    <w:t xml:space="preserve"> </w:t>
                  </w:r>
                  <w:r>
                    <w:rPr>
                      <w:sz w:val="16"/>
                      <w:szCs w:val="16"/>
                    </w:rPr>
                    <w:t xml:space="preserve">July </w:t>
                  </w:r>
                  <w:r>
                    <w:rPr>
                      <w:sz w:val="16"/>
                      <w:szCs w:val="16"/>
                    </w:rPr>
                    <w:t>2023</w:t>
                  </w:r>
                  <w:r w:rsidRPr="00A92F4C">
                    <w:rPr>
                      <w:sz w:val="16"/>
                      <w:szCs w:val="16"/>
                    </w:rPr>
                    <w:t xml:space="preserve"> </w:t>
                  </w:r>
                </w:p>
              </w:tc>
              <w:tc>
                <w:tcPr>
                  <w:tcW w:w="2257" w:type="dxa"/>
                </w:tcPr>
                <w:p w14:paraId="267C8106" w14:textId="77777777" w:rsidR="008B7DB3" w:rsidRPr="008074AF" w:rsidRDefault="008B7DB3" w:rsidP="008B7DB3">
                  <w:pPr>
                    <w:pStyle w:val="TableRowCentered"/>
                    <w:ind w:left="0"/>
                    <w:jc w:val="left"/>
                    <w:rPr>
                      <w:sz w:val="16"/>
                      <w:szCs w:val="16"/>
                    </w:rPr>
                  </w:pPr>
                  <w:r w:rsidRPr="00A92F4C">
                    <w:rPr>
                      <w:sz w:val="16"/>
                      <w:szCs w:val="16"/>
                    </w:rPr>
                    <w:t>PP (</w:t>
                  </w:r>
                  <w:r>
                    <w:rPr>
                      <w:sz w:val="16"/>
                      <w:szCs w:val="16"/>
                    </w:rPr>
                    <w:t>2</w:t>
                  </w:r>
                  <w:r w:rsidRPr="00A92F4C">
                    <w:rPr>
                      <w:sz w:val="16"/>
                      <w:szCs w:val="16"/>
                    </w:rPr>
                    <w:t xml:space="preserve">) </w:t>
                  </w:r>
                </w:p>
              </w:tc>
              <w:tc>
                <w:tcPr>
                  <w:tcW w:w="2257" w:type="dxa"/>
                </w:tcPr>
                <w:p w14:paraId="116E7D67" w14:textId="7B2C45C1" w:rsidR="008B7DB3" w:rsidRDefault="008B7DB3" w:rsidP="008B7DB3">
                  <w:pPr>
                    <w:pStyle w:val="TableRowCentered"/>
                    <w:ind w:left="0"/>
                    <w:jc w:val="left"/>
                    <w:rPr>
                      <w:sz w:val="16"/>
                      <w:szCs w:val="16"/>
                    </w:rPr>
                  </w:pPr>
                  <w:r w:rsidRPr="00661CEF">
                    <w:rPr>
                      <w:sz w:val="16"/>
                      <w:szCs w:val="16"/>
                    </w:rPr>
                    <w:t>All (</w:t>
                  </w:r>
                  <w:r w:rsidR="0098765F">
                    <w:rPr>
                      <w:sz w:val="16"/>
                      <w:szCs w:val="16"/>
                    </w:rPr>
                    <w:t>4</w:t>
                  </w:r>
                  <w:r w:rsidRPr="00661CEF">
                    <w:rPr>
                      <w:sz w:val="16"/>
                      <w:szCs w:val="16"/>
                    </w:rPr>
                    <w:t xml:space="preserve">) </w:t>
                  </w:r>
                </w:p>
              </w:tc>
            </w:tr>
            <w:tr w:rsidR="008B7DB3" w14:paraId="61E6B41D" w14:textId="77777777" w:rsidTr="00DE7F63">
              <w:trPr>
                <w:trHeight w:val="117"/>
              </w:trPr>
              <w:tc>
                <w:tcPr>
                  <w:tcW w:w="2389" w:type="dxa"/>
                </w:tcPr>
                <w:p w14:paraId="2742F8F1" w14:textId="77777777" w:rsidR="008B7DB3" w:rsidRDefault="008B7DB3" w:rsidP="008B7DB3">
                  <w:pPr>
                    <w:pStyle w:val="TableRowCentered"/>
                    <w:ind w:left="0"/>
                    <w:jc w:val="left"/>
                    <w:rPr>
                      <w:sz w:val="16"/>
                      <w:szCs w:val="16"/>
                    </w:rPr>
                  </w:pPr>
                  <w:r w:rsidRPr="00DA6DC3">
                    <w:rPr>
                      <w:sz w:val="16"/>
                      <w:szCs w:val="16"/>
                    </w:rPr>
                    <w:t>Phonics School</w:t>
                  </w:r>
                </w:p>
              </w:tc>
              <w:tc>
                <w:tcPr>
                  <w:tcW w:w="2257" w:type="dxa"/>
                </w:tcPr>
                <w:p w14:paraId="4F54FF21" w14:textId="1B1BEC9E" w:rsidR="008B7DB3" w:rsidRPr="00A92F4C" w:rsidRDefault="0098765F" w:rsidP="008B7DB3">
                  <w:pPr>
                    <w:pStyle w:val="TableRowCentered"/>
                    <w:ind w:left="0"/>
                    <w:jc w:val="left"/>
                    <w:rPr>
                      <w:sz w:val="16"/>
                      <w:szCs w:val="16"/>
                    </w:rPr>
                  </w:pPr>
                  <w:r>
                    <w:rPr>
                      <w:sz w:val="16"/>
                      <w:szCs w:val="16"/>
                    </w:rPr>
                    <w:t>50%</w:t>
                  </w:r>
                </w:p>
              </w:tc>
              <w:tc>
                <w:tcPr>
                  <w:tcW w:w="2257" w:type="dxa"/>
                </w:tcPr>
                <w:p w14:paraId="0ACC7D11" w14:textId="77777777" w:rsidR="008B7DB3" w:rsidRPr="00661CEF" w:rsidRDefault="008B7DB3" w:rsidP="008B7DB3">
                  <w:pPr>
                    <w:pStyle w:val="TableRowCentered"/>
                    <w:ind w:left="0"/>
                    <w:jc w:val="left"/>
                    <w:rPr>
                      <w:sz w:val="16"/>
                      <w:szCs w:val="16"/>
                    </w:rPr>
                  </w:pPr>
                  <w:r>
                    <w:rPr>
                      <w:sz w:val="16"/>
                      <w:szCs w:val="16"/>
                    </w:rPr>
                    <w:t>50</w:t>
                  </w:r>
                  <w:r w:rsidRPr="00F034CF">
                    <w:rPr>
                      <w:sz w:val="16"/>
                      <w:szCs w:val="16"/>
                    </w:rPr>
                    <w:t>%</w:t>
                  </w:r>
                </w:p>
              </w:tc>
            </w:tr>
          </w:tbl>
          <w:p w14:paraId="28439279" w14:textId="77777777" w:rsidR="00DB79D0" w:rsidRDefault="00DB79D0" w:rsidP="00661CEF">
            <w:pPr>
              <w:pStyle w:val="TableRowCentered"/>
              <w:jc w:val="left"/>
              <w:rPr>
                <w:rFonts w:ascii="Comic Sans MS" w:hAnsi="Comic Sans MS"/>
                <w:color w:val="auto"/>
                <w:sz w:val="20"/>
              </w:rPr>
            </w:pPr>
          </w:p>
          <w:p w14:paraId="4B56133E" w14:textId="0E9CE31B" w:rsidR="00DB79D0" w:rsidRDefault="00DB79D0" w:rsidP="00661CEF">
            <w:pPr>
              <w:pStyle w:val="TableRowCentered"/>
              <w:ind w:firstLine="720"/>
              <w:jc w:val="left"/>
              <w:rPr>
                <w:rFonts w:ascii="Comic Sans MS" w:hAnsi="Comic Sans MS"/>
                <w:color w:val="auto"/>
                <w:sz w:val="20"/>
              </w:rPr>
            </w:pPr>
          </w:p>
          <w:p w14:paraId="33C12C18" w14:textId="3A8F3EBB" w:rsidR="0038469C" w:rsidRDefault="0038469C" w:rsidP="00661CEF">
            <w:pPr>
              <w:pStyle w:val="TableRowCentered"/>
              <w:ind w:firstLine="720"/>
              <w:jc w:val="left"/>
              <w:rPr>
                <w:rFonts w:ascii="Comic Sans MS" w:hAnsi="Comic Sans MS"/>
                <w:color w:val="auto"/>
                <w:sz w:val="20"/>
              </w:rPr>
            </w:pPr>
          </w:p>
          <w:p w14:paraId="24666BEB" w14:textId="77777777" w:rsidR="0038469C" w:rsidRDefault="0038469C" w:rsidP="00661CEF">
            <w:pPr>
              <w:pStyle w:val="TableRowCentered"/>
              <w:ind w:firstLine="720"/>
              <w:jc w:val="left"/>
              <w:rPr>
                <w:rFonts w:ascii="Comic Sans MS" w:hAnsi="Comic Sans MS"/>
                <w:color w:val="auto"/>
                <w:sz w:val="20"/>
              </w:rPr>
            </w:pPr>
          </w:p>
          <w:p w14:paraId="5BF38AA8" w14:textId="291B34B6" w:rsidR="00073065" w:rsidRDefault="00073065" w:rsidP="00661CEF">
            <w:pPr>
              <w:pStyle w:val="TableRowCentered"/>
              <w:ind w:firstLine="720"/>
              <w:jc w:val="left"/>
              <w:rPr>
                <w:rFonts w:ascii="Comic Sans MS" w:hAnsi="Comic Sans MS"/>
                <w:color w:val="auto"/>
                <w:sz w:val="20"/>
              </w:rPr>
            </w:pPr>
          </w:p>
          <w:p w14:paraId="5ACACE3D" w14:textId="2BACB85E" w:rsidR="0038469C" w:rsidRDefault="0038469C" w:rsidP="0098765F">
            <w:pPr>
              <w:pStyle w:val="TableRowCentered"/>
              <w:ind w:left="0"/>
              <w:jc w:val="both"/>
              <w:rPr>
                <w:rFonts w:ascii="Comic Sans MS" w:hAnsi="Comic Sans MS"/>
                <w:color w:val="auto"/>
                <w:sz w:val="20"/>
              </w:rPr>
            </w:pPr>
          </w:p>
          <w:p w14:paraId="1C29B81B" w14:textId="448EB61B" w:rsidR="00826CCD" w:rsidRDefault="00826CCD" w:rsidP="0098765F">
            <w:pPr>
              <w:pStyle w:val="TableRowCentered"/>
              <w:ind w:left="0"/>
              <w:jc w:val="both"/>
              <w:rPr>
                <w:rFonts w:ascii="Comic Sans MS" w:hAnsi="Comic Sans MS"/>
                <w:color w:val="auto"/>
                <w:sz w:val="20"/>
              </w:rPr>
            </w:pPr>
          </w:p>
          <w:p w14:paraId="31ED0572" w14:textId="77777777" w:rsidR="00826CCD" w:rsidRDefault="00826CCD" w:rsidP="0098765F">
            <w:pPr>
              <w:pStyle w:val="TableRowCentered"/>
              <w:ind w:left="0"/>
              <w:jc w:val="both"/>
              <w:rPr>
                <w:rFonts w:ascii="Comic Sans MS" w:hAnsi="Comic Sans MS"/>
                <w:color w:val="auto"/>
                <w:sz w:val="20"/>
              </w:rPr>
            </w:pPr>
          </w:p>
          <w:p w14:paraId="13C1F041" w14:textId="6CDFA506" w:rsidR="00073065" w:rsidRDefault="00073065" w:rsidP="00073065">
            <w:pPr>
              <w:pStyle w:val="TableRowCentered"/>
              <w:jc w:val="both"/>
              <w:rPr>
                <w:rFonts w:ascii="Comic Sans MS" w:hAnsi="Comic Sans MS"/>
                <w:color w:val="auto"/>
                <w:sz w:val="20"/>
              </w:rPr>
            </w:pPr>
            <w:r>
              <w:rPr>
                <w:rFonts w:ascii="Comic Sans MS" w:hAnsi="Comic Sans MS"/>
                <w:color w:val="auto"/>
                <w:sz w:val="20"/>
              </w:rPr>
              <w:lastRenderedPageBreak/>
              <w:t>Review 0f 2023</w:t>
            </w:r>
          </w:p>
          <w:p w14:paraId="402D0658" w14:textId="77777777" w:rsidR="00DB79D0" w:rsidRDefault="00DB79D0" w:rsidP="00661CEF">
            <w:pPr>
              <w:pStyle w:val="TableRowCentered"/>
              <w:jc w:val="left"/>
              <w:rPr>
                <w:rFonts w:ascii="Comic Sans MS" w:hAnsi="Comic Sans MS"/>
                <w:color w:val="auto"/>
                <w:sz w:val="20"/>
              </w:rPr>
            </w:pPr>
          </w:p>
          <w:p w14:paraId="1A592920" w14:textId="0A958581" w:rsidR="00DB79D0" w:rsidRPr="006050ED" w:rsidRDefault="00DB79D0" w:rsidP="00661CEF">
            <w:pPr>
              <w:rPr>
                <w:rFonts w:ascii="Comic Sans MS" w:hAnsi="Comic Sans MS"/>
                <w:sz w:val="20"/>
                <w:szCs w:val="20"/>
              </w:rPr>
            </w:pPr>
            <w:r w:rsidRPr="006050ED">
              <w:rPr>
                <w:rFonts w:ascii="Comic Sans MS" w:hAnsi="Comic Sans MS"/>
                <w:i/>
                <w:sz w:val="20"/>
                <w:szCs w:val="20"/>
              </w:rPr>
              <w:t>O</w:t>
            </w:r>
            <w:r w:rsidRPr="006050ED">
              <w:rPr>
                <w:rFonts w:ascii="Comic Sans MS" w:hAnsi="Comic Sans MS"/>
                <w:sz w:val="20"/>
                <w:szCs w:val="20"/>
              </w:rPr>
              <w:t xml:space="preserve">ur spend for the previous academic year was used to provide Quality First Teaching. PP students were provided with the opportunity for focused group work to take place with a continuous input of quality first hand teaching and learning. Students who are at risk of underachieving benefit from a combination of small group/1:1 TA support in class and interventions that further meet their needs. </w:t>
            </w:r>
            <w:r w:rsidRPr="006050ED">
              <w:rPr>
                <w:rFonts w:ascii="Comic Sans MS" w:hAnsi="Comic Sans MS"/>
                <w:b/>
                <w:sz w:val="20"/>
                <w:szCs w:val="20"/>
              </w:rPr>
              <w:t>As a result</w:t>
            </w:r>
            <w:r w:rsidRPr="006050ED">
              <w:rPr>
                <w:rFonts w:ascii="Comic Sans MS" w:hAnsi="Comic Sans MS"/>
                <w:sz w:val="20"/>
                <w:szCs w:val="20"/>
              </w:rPr>
              <w:t xml:space="preserve"> of this s</w:t>
            </w:r>
            <w:r w:rsidRPr="006050ED">
              <w:rPr>
                <w:rFonts w:ascii="Comic Sans MS" w:hAnsi="Comic Sans MS" w:cs="Arial"/>
                <w:sz w:val="20"/>
                <w:szCs w:val="20"/>
              </w:rPr>
              <w:t>tandards</w:t>
            </w:r>
            <w:r w:rsidR="00E743B3" w:rsidRPr="006050ED">
              <w:rPr>
                <w:rFonts w:ascii="Comic Sans MS" w:hAnsi="Comic Sans MS" w:cs="Arial"/>
                <w:sz w:val="20"/>
                <w:szCs w:val="20"/>
              </w:rPr>
              <w:t xml:space="preserve"> and progress</w:t>
            </w:r>
            <w:r w:rsidRPr="006050ED">
              <w:rPr>
                <w:rFonts w:ascii="Comic Sans MS" w:hAnsi="Comic Sans MS" w:cs="Arial"/>
                <w:sz w:val="20"/>
                <w:szCs w:val="20"/>
              </w:rPr>
              <w:t xml:space="preserve"> in books had risen with the relevant year group curriculum being covered and Incremental progress could be identified through book scrutinies and progress meetings x2.</w:t>
            </w:r>
          </w:p>
          <w:p w14:paraId="698B6B37" w14:textId="60B84707" w:rsidR="00DB79D0" w:rsidRPr="006050ED" w:rsidRDefault="00DB79D0" w:rsidP="00661CEF">
            <w:pPr>
              <w:pStyle w:val="NoSpacing"/>
              <w:rPr>
                <w:rFonts w:ascii="Comic Sans MS" w:hAnsi="Comic Sans MS" w:cs="Arial"/>
                <w:sz w:val="20"/>
                <w:szCs w:val="20"/>
              </w:rPr>
            </w:pPr>
            <w:r w:rsidRPr="006050ED">
              <w:rPr>
                <w:rFonts w:ascii="Comic Sans MS" w:hAnsi="Comic Sans MS" w:cs="Arial"/>
                <w:sz w:val="20"/>
                <w:szCs w:val="20"/>
              </w:rPr>
              <w:t xml:space="preserve">The funding also supported the purchase of Educational Psychology support from Swindon LA to meet the needs of students and additional staff, adding up to equivalent of 0.6. </w:t>
            </w:r>
            <w:r w:rsidRPr="006050ED">
              <w:rPr>
                <w:rFonts w:ascii="Comic Sans MS" w:hAnsi="Comic Sans MS" w:cs="Arial"/>
                <w:b/>
                <w:sz w:val="20"/>
                <w:szCs w:val="20"/>
              </w:rPr>
              <w:t>As result,</w:t>
            </w:r>
            <w:r w:rsidRPr="006050ED">
              <w:rPr>
                <w:rFonts w:ascii="Comic Sans MS" w:hAnsi="Comic Sans MS" w:cs="Arial"/>
                <w:sz w:val="20"/>
                <w:szCs w:val="20"/>
              </w:rPr>
              <w:t xml:space="preserve"> </w:t>
            </w:r>
            <w:r w:rsidR="00E743B3" w:rsidRPr="006050ED">
              <w:rPr>
                <w:rFonts w:ascii="Comic Sans MS" w:hAnsi="Comic Sans MS" w:cs="Arial"/>
                <w:sz w:val="20"/>
                <w:szCs w:val="20"/>
              </w:rPr>
              <w:t>this supported our graduated response for the children and ensured we were providing the adaptations needed and supported us in involving other services where needed. Confidence i</w:t>
            </w:r>
            <w:r w:rsidRPr="006050ED">
              <w:rPr>
                <w:rFonts w:ascii="Comic Sans MS" w:hAnsi="Comic Sans MS" w:cs="Arial"/>
                <w:sz w:val="20"/>
                <w:szCs w:val="20"/>
              </w:rPr>
              <w:t>n learning ha</w:t>
            </w:r>
            <w:r w:rsidR="00E743B3" w:rsidRPr="006050ED">
              <w:rPr>
                <w:rFonts w:ascii="Comic Sans MS" w:hAnsi="Comic Sans MS" w:cs="Arial"/>
                <w:sz w:val="20"/>
                <w:szCs w:val="20"/>
              </w:rPr>
              <w:t>s</w:t>
            </w:r>
            <w:r w:rsidRPr="006050ED">
              <w:rPr>
                <w:rFonts w:ascii="Comic Sans MS" w:hAnsi="Comic Sans MS" w:cs="Arial"/>
                <w:sz w:val="20"/>
                <w:szCs w:val="20"/>
              </w:rPr>
              <w:t xml:space="preserve"> risen, progress plans were in place and reviewed regularly.</w:t>
            </w:r>
          </w:p>
          <w:p w14:paraId="249D1ED5" w14:textId="77777777" w:rsidR="00DB79D0" w:rsidRPr="006050ED" w:rsidRDefault="00DB79D0" w:rsidP="00661CEF">
            <w:pPr>
              <w:pStyle w:val="NoSpacing"/>
              <w:rPr>
                <w:rFonts w:ascii="Comic Sans MS" w:hAnsi="Comic Sans MS" w:cs="Arial"/>
                <w:sz w:val="20"/>
                <w:szCs w:val="20"/>
                <w:highlight w:val="yellow"/>
              </w:rPr>
            </w:pPr>
          </w:p>
          <w:p w14:paraId="3AB4A2E7" w14:textId="2A0553BF" w:rsidR="00DB79D0" w:rsidRPr="006050ED" w:rsidRDefault="00DB79D0" w:rsidP="00661CEF">
            <w:pPr>
              <w:pStyle w:val="NoSpacing"/>
              <w:rPr>
                <w:rFonts w:ascii="Comic Sans MS" w:hAnsi="Comic Sans MS" w:cs="Arial"/>
                <w:sz w:val="20"/>
                <w:szCs w:val="20"/>
              </w:rPr>
            </w:pPr>
            <w:r w:rsidRPr="006050ED">
              <w:rPr>
                <w:rFonts w:ascii="Comic Sans MS" w:hAnsi="Comic Sans MS" w:cs="Arial"/>
                <w:sz w:val="20"/>
                <w:szCs w:val="20"/>
              </w:rPr>
              <w:t>Through our use of ELSA provision, the children targeted for this support were developing higher levels of self-esteem</w:t>
            </w:r>
            <w:r w:rsidR="006E185F" w:rsidRPr="006050ED">
              <w:rPr>
                <w:rFonts w:ascii="Comic Sans MS" w:hAnsi="Comic Sans MS" w:cs="Arial"/>
                <w:sz w:val="20"/>
                <w:szCs w:val="20"/>
              </w:rPr>
              <w:t xml:space="preserve"> which enabled them to feel more positive about school and their learning.</w:t>
            </w:r>
          </w:p>
          <w:p w14:paraId="296A8FD1" w14:textId="4845FE2B" w:rsidR="006E185F" w:rsidRPr="006050ED" w:rsidRDefault="006E185F" w:rsidP="00661CEF">
            <w:pPr>
              <w:pStyle w:val="NoSpacing"/>
              <w:rPr>
                <w:rFonts w:ascii="Comic Sans MS" w:hAnsi="Comic Sans MS" w:cs="Arial"/>
                <w:sz w:val="20"/>
                <w:szCs w:val="20"/>
              </w:rPr>
            </w:pPr>
            <w:r w:rsidRPr="006050ED">
              <w:rPr>
                <w:rFonts w:ascii="Comic Sans MS" w:hAnsi="Comic Sans MS" w:cs="Arial"/>
                <w:sz w:val="20"/>
                <w:szCs w:val="20"/>
              </w:rPr>
              <w:t>Enabling further capacity to hold Early Help meetings has also enabled us to further support our children and families in need of this.</w:t>
            </w:r>
          </w:p>
          <w:p w14:paraId="565769FA" w14:textId="77777777" w:rsidR="00DB79D0" w:rsidRPr="003747F5" w:rsidRDefault="00DB79D0" w:rsidP="006050ED">
            <w:pPr>
              <w:pStyle w:val="NoSpacing"/>
              <w:rPr>
                <w:rFonts w:ascii="Arial" w:hAnsi="Arial" w:cs="Arial"/>
              </w:rPr>
            </w:pPr>
          </w:p>
        </w:tc>
      </w:tr>
      <w:tr w:rsidR="003747F5" w14:paraId="045D0883" w14:textId="77777777" w:rsidTr="00DB79D0">
        <w:tc>
          <w:tcPr>
            <w:tcW w:w="9486" w:type="dxa"/>
          </w:tcPr>
          <w:p w14:paraId="6FA4F9FF" w14:textId="77777777" w:rsidR="003747F5" w:rsidRDefault="003747F5" w:rsidP="00661CEF">
            <w:pPr>
              <w:rPr>
                <w:i/>
              </w:rPr>
            </w:pPr>
            <w:r>
              <w:rPr>
                <w:i/>
              </w:rPr>
              <w:lastRenderedPageBreak/>
              <w:t>Performance measures</w:t>
            </w:r>
          </w:p>
          <w:p w14:paraId="2717A060" w14:textId="77777777" w:rsidR="003747F5" w:rsidRDefault="003747F5" w:rsidP="00661CEF">
            <w:pPr>
              <w:rPr>
                <w:i/>
              </w:rPr>
            </w:pPr>
            <w:r>
              <w:rPr>
                <w:i/>
              </w:rPr>
              <w:t>July 2022</w:t>
            </w:r>
          </w:p>
          <w:p w14:paraId="50705CB7" w14:textId="77777777" w:rsidR="003747F5" w:rsidRDefault="003747F5" w:rsidP="00661CEF">
            <w:pPr>
              <w:pStyle w:val="TableRowCentered"/>
              <w:jc w:val="left"/>
              <w:rPr>
                <w:rFonts w:ascii="Comic Sans MS" w:hAnsi="Comic Sans MS"/>
                <w:color w:val="auto"/>
                <w:sz w:val="20"/>
              </w:rPr>
            </w:pPr>
            <w:r w:rsidRPr="00AF1B60">
              <w:rPr>
                <w:rFonts w:ascii="Comic Sans MS" w:hAnsi="Comic Sans MS"/>
                <w:color w:val="auto"/>
                <w:sz w:val="20"/>
              </w:rPr>
              <w:t>Maths</w:t>
            </w:r>
            <w:r>
              <w:rPr>
                <w:rFonts w:ascii="Comic Sans MS" w:hAnsi="Comic Sans MS"/>
                <w:color w:val="auto"/>
                <w:sz w:val="20"/>
              </w:rPr>
              <w:t>. To ensure that all children are making expected progress from their starting points.</w:t>
            </w:r>
          </w:p>
          <w:tbl>
            <w:tblPr>
              <w:tblStyle w:val="TableGrid"/>
              <w:tblpPr w:leftFromText="180" w:rightFromText="180" w:vertAnchor="text" w:horzAnchor="margin" w:tblpY="10"/>
              <w:tblOverlap w:val="never"/>
              <w:tblW w:w="0" w:type="auto"/>
              <w:tblLook w:val="04A0" w:firstRow="1" w:lastRow="0" w:firstColumn="1" w:lastColumn="0" w:noHBand="0" w:noVBand="1"/>
            </w:tblPr>
            <w:tblGrid>
              <w:gridCol w:w="942"/>
              <w:gridCol w:w="890"/>
              <w:gridCol w:w="890"/>
              <w:gridCol w:w="896"/>
              <w:gridCol w:w="890"/>
              <w:gridCol w:w="890"/>
            </w:tblGrid>
            <w:tr w:rsidR="003747F5" w:rsidRPr="008074AF" w14:paraId="04865895" w14:textId="77777777" w:rsidTr="00661CEF">
              <w:trPr>
                <w:trHeight w:val="135"/>
              </w:trPr>
              <w:tc>
                <w:tcPr>
                  <w:tcW w:w="942" w:type="dxa"/>
                </w:tcPr>
                <w:p w14:paraId="01A1AA28" w14:textId="77777777" w:rsidR="003747F5" w:rsidRPr="008074AF" w:rsidRDefault="003747F5" w:rsidP="00661CEF">
                  <w:pPr>
                    <w:pStyle w:val="TableRowCentered"/>
                    <w:ind w:left="0"/>
                    <w:jc w:val="left"/>
                    <w:rPr>
                      <w:sz w:val="16"/>
                      <w:szCs w:val="16"/>
                    </w:rPr>
                  </w:pPr>
                  <w:r w:rsidRPr="008074AF">
                    <w:rPr>
                      <w:sz w:val="16"/>
                      <w:szCs w:val="16"/>
                    </w:rPr>
                    <w:t xml:space="preserve">KS1 </w:t>
                  </w:r>
                </w:p>
              </w:tc>
              <w:tc>
                <w:tcPr>
                  <w:tcW w:w="890" w:type="dxa"/>
                </w:tcPr>
                <w:p w14:paraId="3209738F" w14:textId="2C3FFFC0" w:rsidR="003747F5" w:rsidRPr="008074AF" w:rsidRDefault="003747F5" w:rsidP="00661CEF">
                  <w:pPr>
                    <w:pStyle w:val="TableRowCentered"/>
                    <w:ind w:left="0"/>
                    <w:jc w:val="left"/>
                    <w:rPr>
                      <w:sz w:val="16"/>
                      <w:szCs w:val="16"/>
                    </w:rPr>
                  </w:pPr>
                  <w:r w:rsidRPr="008074AF">
                    <w:rPr>
                      <w:sz w:val="16"/>
                      <w:szCs w:val="16"/>
                    </w:rPr>
                    <w:t>PP (</w:t>
                  </w:r>
                  <w:r w:rsidR="0079487C">
                    <w:rPr>
                      <w:sz w:val="16"/>
                      <w:szCs w:val="16"/>
                    </w:rPr>
                    <w:t>5</w:t>
                  </w:r>
                  <w:r w:rsidRPr="008074AF">
                    <w:rPr>
                      <w:sz w:val="16"/>
                      <w:szCs w:val="16"/>
                    </w:rPr>
                    <w:t>)</w:t>
                  </w:r>
                </w:p>
              </w:tc>
              <w:tc>
                <w:tcPr>
                  <w:tcW w:w="890" w:type="dxa"/>
                </w:tcPr>
                <w:p w14:paraId="2FA3032D" w14:textId="58CD570C" w:rsidR="003747F5" w:rsidRPr="008074AF" w:rsidRDefault="003747F5" w:rsidP="00661CEF">
                  <w:pPr>
                    <w:pStyle w:val="TableRowCentered"/>
                    <w:ind w:left="0"/>
                    <w:jc w:val="left"/>
                    <w:rPr>
                      <w:sz w:val="16"/>
                      <w:szCs w:val="16"/>
                    </w:rPr>
                  </w:pPr>
                  <w:r w:rsidRPr="008074AF">
                    <w:rPr>
                      <w:sz w:val="16"/>
                      <w:szCs w:val="16"/>
                    </w:rPr>
                    <w:t>All</w:t>
                  </w:r>
                  <w:r>
                    <w:rPr>
                      <w:sz w:val="16"/>
                      <w:szCs w:val="16"/>
                    </w:rPr>
                    <w:t xml:space="preserve"> </w:t>
                  </w:r>
                  <w:r w:rsidR="00D6612C">
                    <w:rPr>
                      <w:sz w:val="16"/>
                      <w:szCs w:val="16"/>
                    </w:rPr>
                    <w:t>(</w:t>
                  </w:r>
                  <w:r w:rsidR="0079487C">
                    <w:rPr>
                      <w:sz w:val="16"/>
                      <w:szCs w:val="16"/>
                    </w:rPr>
                    <w:t>30</w:t>
                  </w:r>
                  <w:r w:rsidRPr="008074AF">
                    <w:rPr>
                      <w:sz w:val="16"/>
                      <w:szCs w:val="16"/>
                    </w:rPr>
                    <w:t>)</w:t>
                  </w:r>
                </w:p>
              </w:tc>
              <w:tc>
                <w:tcPr>
                  <w:tcW w:w="896" w:type="dxa"/>
                </w:tcPr>
                <w:p w14:paraId="1BBDAC9B" w14:textId="77777777" w:rsidR="003747F5" w:rsidRPr="008074AF" w:rsidRDefault="003747F5" w:rsidP="00661CEF">
                  <w:pPr>
                    <w:suppressAutoHyphens w:val="0"/>
                    <w:spacing w:after="0" w:line="240" w:lineRule="auto"/>
                    <w:rPr>
                      <w:sz w:val="16"/>
                      <w:szCs w:val="16"/>
                    </w:rPr>
                  </w:pPr>
                  <w:r w:rsidRPr="008074AF">
                    <w:rPr>
                      <w:sz w:val="16"/>
                      <w:szCs w:val="16"/>
                    </w:rPr>
                    <w:t>KS2</w:t>
                  </w:r>
                </w:p>
              </w:tc>
              <w:tc>
                <w:tcPr>
                  <w:tcW w:w="890" w:type="dxa"/>
                </w:tcPr>
                <w:p w14:paraId="56936A92" w14:textId="734D435D" w:rsidR="003747F5" w:rsidRPr="008074AF" w:rsidRDefault="003747F5" w:rsidP="00661CEF">
                  <w:pPr>
                    <w:suppressAutoHyphens w:val="0"/>
                    <w:spacing w:after="0" w:line="240" w:lineRule="auto"/>
                    <w:rPr>
                      <w:sz w:val="16"/>
                      <w:szCs w:val="16"/>
                    </w:rPr>
                  </w:pPr>
                  <w:r w:rsidRPr="008074AF">
                    <w:rPr>
                      <w:sz w:val="16"/>
                      <w:szCs w:val="16"/>
                    </w:rPr>
                    <w:t>PP</w:t>
                  </w:r>
                  <w:r w:rsidR="00D6612C">
                    <w:rPr>
                      <w:sz w:val="16"/>
                      <w:szCs w:val="16"/>
                    </w:rPr>
                    <w:t xml:space="preserve"> (</w:t>
                  </w:r>
                  <w:r>
                    <w:rPr>
                      <w:sz w:val="16"/>
                      <w:szCs w:val="16"/>
                    </w:rPr>
                    <w:t>)</w:t>
                  </w:r>
                </w:p>
              </w:tc>
              <w:tc>
                <w:tcPr>
                  <w:tcW w:w="890" w:type="dxa"/>
                </w:tcPr>
                <w:p w14:paraId="706C4455" w14:textId="082AA5B4" w:rsidR="003747F5" w:rsidRPr="008074AF" w:rsidRDefault="003747F5" w:rsidP="00661CEF">
                  <w:pPr>
                    <w:suppressAutoHyphens w:val="0"/>
                    <w:spacing w:after="0" w:line="240" w:lineRule="auto"/>
                    <w:rPr>
                      <w:sz w:val="16"/>
                      <w:szCs w:val="16"/>
                    </w:rPr>
                  </w:pPr>
                  <w:r w:rsidRPr="008074AF">
                    <w:rPr>
                      <w:sz w:val="16"/>
                      <w:szCs w:val="16"/>
                    </w:rPr>
                    <w:t>All</w:t>
                  </w:r>
                  <w:r w:rsidR="00D6612C">
                    <w:rPr>
                      <w:sz w:val="16"/>
                      <w:szCs w:val="16"/>
                    </w:rPr>
                    <w:t xml:space="preserve"> (</w:t>
                  </w:r>
                  <w:r>
                    <w:rPr>
                      <w:sz w:val="16"/>
                      <w:szCs w:val="16"/>
                    </w:rPr>
                    <w:t>)</w:t>
                  </w:r>
                </w:p>
              </w:tc>
            </w:tr>
            <w:tr w:rsidR="003747F5" w:rsidRPr="008074AF" w14:paraId="3C570D6D" w14:textId="77777777" w:rsidTr="00661CEF">
              <w:trPr>
                <w:trHeight w:val="135"/>
              </w:trPr>
              <w:tc>
                <w:tcPr>
                  <w:tcW w:w="942" w:type="dxa"/>
                </w:tcPr>
                <w:p w14:paraId="31010E97" w14:textId="77777777" w:rsidR="003747F5" w:rsidRPr="008074AF" w:rsidRDefault="003747F5" w:rsidP="00661CEF">
                  <w:pPr>
                    <w:pStyle w:val="TableRowCentered"/>
                    <w:ind w:left="0"/>
                    <w:jc w:val="left"/>
                    <w:rPr>
                      <w:sz w:val="16"/>
                      <w:szCs w:val="16"/>
                    </w:rPr>
                  </w:pPr>
                  <w:r w:rsidRPr="008074AF">
                    <w:rPr>
                      <w:sz w:val="16"/>
                      <w:szCs w:val="16"/>
                    </w:rPr>
                    <w:t xml:space="preserve">Maths </w:t>
                  </w:r>
                </w:p>
              </w:tc>
              <w:tc>
                <w:tcPr>
                  <w:tcW w:w="890" w:type="dxa"/>
                </w:tcPr>
                <w:p w14:paraId="1099951E" w14:textId="62C87C47" w:rsidR="003747F5" w:rsidRPr="008074AF" w:rsidRDefault="0079487C" w:rsidP="00661CEF">
                  <w:pPr>
                    <w:pStyle w:val="TableRowCentered"/>
                    <w:ind w:left="0"/>
                    <w:jc w:val="left"/>
                    <w:rPr>
                      <w:sz w:val="16"/>
                      <w:szCs w:val="16"/>
                    </w:rPr>
                  </w:pPr>
                  <w:r>
                    <w:rPr>
                      <w:sz w:val="16"/>
                      <w:szCs w:val="16"/>
                    </w:rPr>
                    <w:t>60</w:t>
                  </w:r>
                  <w:r w:rsidR="003747F5" w:rsidRPr="008074AF">
                    <w:rPr>
                      <w:sz w:val="16"/>
                      <w:szCs w:val="16"/>
                    </w:rPr>
                    <w:t>%</w:t>
                  </w:r>
                </w:p>
              </w:tc>
              <w:tc>
                <w:tcPr>
                  <w:tcW w:w="890" w:type="dxa"/>
                </w:tcPr>
                <w:p w14:paraId="6EFA66B4" w14:textId="47ADB42B" w:rsidR="003747F5" w:rsidRPr="008074AF" w:rsidRDefault="0079487C" w:rsidP="00661CEF">
                  <w:pPr>
                    <w:pStyle w:val="TableRowCentered"/>
                    <w:ind w:left="0"/>
                    <w:jc w:val="left"/>
                    <w:rPr>
                      <w:sz w:val="16"/>
                      <w:szCs w:val="16"/>
                    </w:rPr>
                  </w:pPr>
                  <w:r>
                    <w:rPr>
                      <w:sz w:val="16"/>
                      <w:szCs w:val="16"/>
                    </w:rPr>
                    <w:t>66</w:t>
                  </w:r>
                  <w:r w:rsidR="003747F5" w:rsidRPr="008074AF">
                    <w:rPr>
                      <w:sz w:val="16"/>
                      <w:szCs w:val="16"/>
                    </w:rPr>
                    <w:t>%</w:t>
                  </w:r>
                </w:p>
              </w:tc>
              <w:tc>
                <w:tcPr>
                  <w:tcW w:w="896" w:type="dxa"/>
                </w:tcPr>
                <w:p w14:paraId="1742FA2F" w14:textId="77777777" w:rsidR="003747F5" w:rsidRPr="008074AF" w:rsidRDefault="003747F5" w:rsidP="00661CEF">
                  <w:pPr>
                    <w:suppressAutoHyphens w:val="0"/>
                    <w:spacing w:after="0" w:line="240" w:lineRule="auto"/>
                    <w:rPr>
                      <w:sz w:val="16"/>
                      <w:szCs w:val="16"/>
                    </w:rPr>
                  </w:pPr>
                  <w:r w:rsidRPr="008074AF">
                    <w:rPr>
                      <w:sz w:val="16"/>
                      <w:szCs w:val="16"/>
                    </w:rPr>
                    <w:t xml:space="preserve">Maths </w:t>
                  </w:r>
                </w:p>
              </w:tc>
              <w:tc>
                <w:tcPr>
                  <w:tcW w:w="890" w:type="dxa"/>
                </w:tcPr>
                <w:p w14:paraId="7F849B09" w14:textId="15AEEB5A" w:rsidR="003747F5" w:rsidRPr="008074AF" w:rsidRDefault="00E54A45" w:rsidP="00661CEF">
                  <w:pPr>
                    <w:suppressAutoHyphens w:val="0"/>
                    <w:spacing w:after="0" w:line="240" w:lineRule="auto"/>
                    <w:rPr>
                      <w:sz w:val="16"/>
                      <w:szCs w:val="16"/>
                    </w:rPr>
                  </w:pPr>
                  <w:r>
                    <w:rPr>
                      <w:sz w:val="16"/>
                      <w:szCs w:val="16"/>
                    </w:rPr>
                    <w:t>67</w:t>
                  </w:r>
                  <w:r w:rsidR="003747F5" w:rsidRPr="008074AF">
                    <w:rPr>
                      <w:sz w:val="16"/>
                      <w:szCs w:val="16"/>
                    </w:rPr>
                    <w:t>%</w:t>
                  </w:r>
                </w:p>
              </w:tc>
              <w:tc>
                <w:tcPr>
                  <w:tcW w:w="890" w:type="dxa"/>
                </w:tcPr>
                <w:p w14:paraId="1D3CB0CB" w14:textId="2623D06A" w:rsidR="003747F5" w:rsidRPr="008074AF" w:rsidRDefault="00E54A45" w:rsidP="00661CEF">
                  <w:pPr>
                    <w:suppressAutoHyphens w:val="0"/>
                    <w:spacing w:after="0" w:line="240" w:lineRule="auto"/>
                    <w:rPr>
                      <w:sz w:val="16"/>
                      <w:szCs w:val="16"/>
                    </w:rPr>
                  </w:pPr>
                  <w:r>
                    <w:rPr>
                      <w:sz w:val="16"/>
                      <w:szCs w:val="16"/>
                    </w:rPr>
                    <w:t>70</w:t>
                  </w:r>
                  <w:r w:rsidR="003747F5" w:rsidRPr="008074AF">
                    <w:rPr>
                      <w:sz w:val="16"/>
                      <w:szCs w:val="16"/>
                    </w:rPr>
                    <w:t>%</w:t>
                  </w:r>
                </w:p>
              </w:tc>
            </w:tr>
          </w:tbl>
          <w:p w14:paraId="72AAD27B" w14:textId="77777777" w:rsidR="003747F5" w:rsidRDefault="003747F5" w:rsidP="00661CEF">
            <w:pPr>
              <w:pStyle w:val="TableRowCentered"/>
              <w:jc w:val="left"/>
              <w:rPr>
                <w:rFonts w:ascii="Comic Sans MS" w:hAnsi="Comic Sans MS"/>
                <w:color w:val="auto"/>
                <w:sz w:val="20"/>
              </w:rPr>
            </w:pPr>
          </w:p>
          <w:p w14:paraId="1E59A841" w14:textId="77777777" w:rsidR="003747F5" w:rsidRDefault="003747F5" w:rsidP="00661CEF">
            <w:pPr>
              <w:pStyle w:val="TableRowCentered"/>
              <w:jc w:val="left"/>
              <w:rPr>
                <w:rFonts w:ascii="Comic Sans MS" w:hAnsi="Comic Sans MS"/>
                <w:color w:val="auto"/>
                <w:sz w:val="20"/>
              </w:rPr>
            </w:pPr>
          </w:p>
          <w:p w14:paraId="70988AEB" w14:textId="77777777" w:rsidR="003747F5" w:rsidRDefault="003747F5" w:rsidP="00661CEF">
            <w:pPr>
              <w:pStyle w:val="TableRowCentered"/>
              <w:jc w:val="left"/>
              <w:rPr>
                <w:rFonts w:ascii="Comic Sans MS" w:hAnsi="Comic Sans MS"/>
                <w:color w:val="auto"/>
                <w:sz w:val="20"/>
              </w:rPr>
            </w:pPr>
            <w:r>
              <w:rPr>
                <w:rFonts w:ascii="Comic Sans MS" w:hAnsi="Comic Sans MS"/>
                <w:color w:val="auto"/>
                <w:sz w:val="20"/>
              </w:rPr>
              <w:t xml:space="preserve">To reach </w:t>
            </w:r>
            <w:r w:rsidRPr="00AF1B60">
              <w:rPr>
                <w:rFonts w:ascii="Comic Sans MS" w:hAnsi="Comic Sans MS"/>
                <w:color w:val="auto"/>
                <w:sz w:val="20"/>
              </w:rPr>
              <w:t xml:space="preserve">age appropriate standards each year at the end of each Key stage in </w:t>
            </w:r>
            <w:r>
              <w:rPr>
                <w:rFonts w:ascii="Comic Sans MS" w:hAnsi="Comic Sans MS"/>
                <w:color w:val="auto"/>
                <w:sz w:val="20"/>
              </w:rPr>
              <w:t>Reading. To ensure that all children are making expected progress from their starting points.</w:t>
            </w:r>
          </w:p>
          <w:tbl>
            <w:tblPr>
              <w:tblStyle w:val="TableGrid"/>
              <w:tblpPr w:leftFromText="180" w:rightFromText="180" w:vertAnchor="text" w:horzAnchor="margin" w:tblpY="10"/>
              <w:tblOverlap w:val="never"/>
              <w:tblW w:w="0" w:type="auto"/>
              <w:tblLook w:val="04A0" w:firstRow="1" w:lastRow="0" w:firstColumn="1" w:lastColumn="0" w:noHBand="0" w:noVBand="1"/>
            </w:tblPr>
            <w:tblGrid>
              <w:gridCol w:w="942"/>
              <w:gridCol w:w="890"/>
              <w:gridCol w:w="890"/>
              <w:gridCol w:w="896"/>
              <w:gridCol w:w="890"/>
              <w:gridCol w:w="890"/>
            </w:tblGrid>
            <w:tr w:rsidR="003747F5" w:rsidRPr="008074AF" w14:paraId="26E2F8FE" w14:textId="77777777" w:rsidTr="00661CEF">
              <w:trPr>
                <w:trHeight w:val="135"/>
              </w:trPr>
              <w:tc>
                <w:tcPr>
                  <w:tcW w:w="942" w:type="dxa"/>
                </w:tcPr>
                <w:p w14:paraId="27165A40" w14:textId="77777777" w:rsidR="003747F5" w:rsidRPr="008074AF" w:rsidRDefault="003747F5" w:rsidP="00661CEF">
                  <w:pPr>
                    <w:pStyle w:val="TableRowCentered"/>
                    <w:ind w:left="0"/>
                    <w:jc w:val="left"/>
                    <w:rPr>
                      <w:sz w:val="16"/>
                      <w:szCs w:val="16"/>
                    </w:rPr>
                  </w:pPr>
                  <w:r w:rsidRPr="008074AF">
                    <w:rPr>
                      <w:sz w:val="16"/>
                      <w:szCs w:val="16"/>
                    </w:rPr>
                    <w:t xml:space="preserve">KS1 </w:t>
                  </w:r>
                </w:p>
              </w:tc>
              <w:tc>
                <w:tcPr>
                  <w:tcW w:w="890" w:type="dxa"/>
                </w:tcPr>
                <w:p w14:paraId="1F910CEA" w14:textId="53C62A95" w:rsidR="003747F5" w:rsidRPr="008074AF" w:rsidRDefault="003747F5" w:rsidP="00661CEF">
                  <w:pPr>
                    <w:pStyle w:val="TableRowCentered"/>
                    <w:ind w:left="0"/>
                    <w:jc w:val="left"/>
                    <w:rPr>
                      <w:sz w:val="16"/>
                      <w:szCs w:val="16"/>
                    </w:rPr>
                  </w:pPr>
                  <w:r w:rsidRPr="008074AF">
                    <w:rPr>
                      <w:sz w:val="16"/>
                      <w:szCs w:val="16"/>
                    </w:rPr>
                    <w:t>PP (</w:t>
                  </w:r>
                  <w:r w:rsidR="00E10DCF">
                    <w:rPr>
                      <w:sz w:val="16"/>
                      <w:szCs w:val="16"/>
                    </w:rPr>
                    <w:t>5</w:t>
                  </w:r>
                  <w:r w:rsidRPr="008074AF">
                    <w:rPr>
                      <w:sz w:val="16"/>
                      <w:szCs w:val="16"/>
                    </w:rPr>
                    <w:t>)</w:t>
                  </w:r>
                </w:p>
              </w:tc>
              <w:tc>
                <w:tcPr>
                  <w:tcW w:w="890" w:type="dxa"/>
                </w:tcPr>
                <w:p w14:paraId="1AA9214F" w14:textId="04A8CF2B" w:rsidR="003747F5" w:rsidRPr="008074AF" w:rsidRDefault="003747F5" w:rsidP="00661CEF">
                  <w:pPr>
                    <w:pStyle w:val="TableRowCentered"/>
                    <w:ind w:left="0"/>
                    <w:jc w:val="left"/>
                    <w:rPr>
                      <w:sz w:val="16"/>
                      <w:szCs w:val="16"/>
                    </w:rPr>
                  </w:pPr>
                  <w:r w:rsidRPr="008074AF">
                    <w:rPr>
                      <w:sz w:val="16"/>
                      <w:szCs w:val="16"/>
                    </w:rPr>
                    <w:t>All</w:t>
                  </w:r>
                  <w:r>
                    <w:rPr>
                      <w:sz w:val="16"/>
                      <w:szCs w:val="16"/>
                    </w:rPr>
                    <w:t xml:space="preserve"> </w:t>
                  </w:r>
                  <w:r w:rsidR="00D6612C">
                    <w:rPr>
                      <w:sz w:val="16"/>
                      <w:szCs w:val="16"/>
                    </w:rPr>
                    <w:t>(</w:t>
                  </w:r>
                  <w:r w:rsidR="00E10DCF">
                    <w:rPr>
                      <w:sz w:val="16"/>
                      <w:szCs w:val="16"/>
                    </w:rPr>
                    <w:t>30</w:t>
                  </w:r>
                  <w:r w:rsidRPr="008074AF">
                    <w:rPr>
                      <w:sz w:val="16"/>
                      <w:szCs w:val="16"/>
                    </w:rPr>
                    <w:t>)</w:t>
                  </w:r>
                </w:p>
              </w:tc>
              <w:tc>
                <w:tcPr>
                  <w:tcW w:w="896" w:type="dxa"/>
                </w:tcPr>
                <w:p w14:paraId="656FA54B" w14:textId="77777777" w:rsidR="003747F5" w:rsidRPr="008074AF" w:rsidRDefault="003747F5" w:rsidP="00661CEF">
                  <w:pPr>
                    <w:suppressAutoHyphens w:val="0"/>
                    <w:spacing w:after="0" w:line="240" w:lineRule="auto"/>
                    <w:rPr>
                      <w:sz w:val="16"/>
                      <w:szCs w:val="16"/>
                    </w:rPr>
                  </w:pPr>
                  <w:r w:rsidRPr="008074AF">
                    <w:rPr>
                      <w:sz w:val="16"/>
                      <w:szCs w:val="16"/>
                    </w:rPr>
                    <w:t>KS2</w:t>
                  </w:r>
                </w:p>
              </w:tc>
              <w:tc>
                <w:tcPr>
                  <w:tcW w:w="890" w:type="dxa"/>
                </w:tcPr>
                <w:p w14:paraId="07252709" w14:textId="246E00B0" w:rsidR="003747F5" w:rsidRPr="008074AF" w:rsidRDefault="003747F5" w:rsidP="00661CEF">
                  <w:pPr>
                    <w:suppressAutoHyphens w:val="0"/>
                    <w:spacing w:after="0" w:line="240" w:lineRule="auto"/>
                    <w:rPr>
                      <w:sz w:val="16"/>
                      <w:szCs w:val="16"/>
                    </w:rPr>
                  </w:pPr>
                  <w:r w:rsidRPr="008074AF">
                    <w:rPr>
                      <w:sz w:val="16"/>
                      <w:szCs w:val="16"/>
                    </w:rPr>
                    <w:t>PP</w:t>
                  </w:r>
                  <w:r w:rsidR="00D6612C">
                    <w:rPr>
                      <w:sz w:val="16"/>
                      <w:szCs w:val="16"/>
                    </w:rPr>
                    <w:t xml:space="preserve"> (</w:t>
                  </w:r>
                  <w:r>
                    <w:rPr>
                      <w:sz w:val="16"/>
                      <w:szCs w:val="16"/>
                    </w:rPr>
                    <w:t>)</w:t>
                  </w:r>
                </w:p>
              </w:tc>
              <w:tc>
                <w:tcPr>
                  <w:tcW w:w="890" w:type="dxa"/>
                </w:tcPr>
                <w:p w14:paraId="37573041" w14:textId="21576BF1" w:rsidR="003747F5" w:rsidRPr="008074AF" w:rsidRDefault="003747F5" w:rsidP="00661CEF">
                  <w:pPr>
                    <w:suppressAutoHyphens w:val="0"/>
                    <w:spacing w:after="0" w:line="240" w:lineRule="auto"/>
                    <w:rPr>
                      <w:sz w:val="16"/>
                      <w:szCs w:val="16"/>
                    </w:rPr>
                  </w:pPr>
                  <w:r w:rsidRPr="008074AF">
                    <w:rPr>
                      <w:sz w:val="16"/>
                      <w:szCs w:val="16"/>
                    </w:rPr>
                    <w:t>All</w:t>
                  </w:r>
                  <w:r w:rsidR="00D6612C">
                    <w:rPr>
                      <w:sz w:val="16"/>
                      <w:szCs w:val="16"/>
                    </w:rPr>
                    <w:t xml:space="preserve"> (</w:t>
                  </w:r>
                  <w:r>
                    <w:rPr>
                      <w:sz w:val="16"/>
                      <w:szCs w:val="16"/>
                    </w:rPr>
                    <w:t>)</w:t>
                  </w:r>
                </w:p>
              </w:tc>
            </w:tr>
            <w:tr w:rsidR="003747F5" w:rsidRPr="008074AF" w14:paraId="510B37C3" w14:textId="77777777" w:rsidTr="00661CEF">
              <w:trPr>
                <w:trHeight w:val="132"/>
              </w:trPr>
              <w:tc>
                <w:tcPr>
                  <w:tcW w:w="942" w:type="dxa"/>
                </w:tcPr>
                <w:p w14:paraId="6C76F7C5" w14:textId="77777777" w:rsidR="003747F5" w:rsidRPr="008074AF" w:rsidRDefault="003747F5" w:rsidP="00661CEF">
                  <w:pPr>
                    <w:pStyle w:val="TableRowCentered"/>
                    <w:ind w:left="0"/>
                    <w:jc w:val="left"/>
                    <w:rPr>
                      <w:sz w:val="16"/>
                      <w:szCs w:val="16"/>
                    </w:rPr>
                  </w:pPr>
                  <w:r w:rsidRPr="008074AF">
                    <w:rPr>
                      <w:sz w:val="16"/>
                      <w:szCs w:val="16"/>
                    </w:rPr>
                    <w:t xml:space="preserve">Reading </w:t>
                  </w:r>
                </w:p>
              </w:tc>
              <w:tc>
                <w:tcPr>
                  <w:tcW w:w="890" w:type="dxa"/>
                </w:tcPr>
                <w:p w14:paraId="2B0C360E" w14:textId="1F8EF16F" w:rsidR="003747F5" w:rsidRPr="008074AF" w:rsidRDefault="00E10DCF" w:rsidP="00D6612C">
                  <w:pPr>
                    <w:pStyle w:val="TableRowCentered"/>
                    <w:ind w:left="0"/>
                    <w:jc w:val="left"/>
                    <w:rPr>
                      <w:sz w:val="16"/>
                      <w:szCs w:val="16"/>
                    </w:rPr>
                  </w:pPr>
                  <w:r>
                    <w:rPr>
                      <w:sz w:val="16"/>
                      <w:szCs w:val="16"/>
                    </w:rPr>
                    <w:t>40</w:t>
                  </w:r>
                  <w:r w:rsidR="003747F5" w:rsidRPr="008074AF">
                    <w:rPr>
                      <w:sz w:val="16"/>
                      <w:szCs w:val="16"/>
                    </w:rPr>
                    <w:t>%</w:t>
                  </w:r>
                </w:p>
              </w:tc>
              <w:tc>
                <w:tcPr>
                  <w:tcW w:w="890" w:type="dxa"/>
                </w:tcPr>
                <w:p w14:paraId="0E8289BC" w14:textId="6F575181" w:rsidR="003747F5" w:rsidRPr="008074AF" w:rsidRDefault="00E10DCF" w:rsidP="00661CEF">
                  <w:pPr>
                    <w:pStyle w:val="TableRowCentered"/>
                    <w:ind w:left="0"/>
                    <w:jc w:val="left"/>
                    <w:rPr>
                      <w:sz w:val="16"/>
                      <w:szCs w:val="16"/>
                    </w:rPr>
                  </w:pPr>
                  <w:r>
                    <w:rPr>
                      <w:sz w:val="16"/>
                      <w:szCs w:val="16"/>
                    </w:rPr>
                    <w:t>69</w:t>
                  </w:r>
                  <w:r w:rsidR="003747F5" w:rsidRPr="008074AF">
                    <w:rPr>
                      <w:sz w:val="16"/>
                      <w:szCs w:val="16"/>
                    </w:rPr>
                    <w:t>%</w:t>
                  </w:r>
                </w:p>
              </w:tc>
              <w:tc>
                <w:tcPr>
                  <w:tcW w:w="896" w:type="dxa"/>
                </w:tcPr>
                <w:p w14:paraId="40EAB22F" w14:textId="77777777" w:rsidR="003747F5" w:rsidRPr="008074AF" w:rsidRDefault="003747F5" w:rsidP="00661CEF">
                  <w:pPr>
                    <w:suppressAutoHyphens w:val="0"/>
                    <w:spacing w:after="0" w:line="240" w:lineRule="auto"/>
                    <w:rPr>
                      <w:sz w:val="16"/>
                      <w:szCs w:val="16"/>
                    </w:rPr>
                  </w:pPr>
                  <w:r w:rsidRPr="008074AF">
                    <w:rPr>
                      <w:sz w:val="16"/>
                      <w:szCs w:val="16"/>
                    </w:rPr>
                    <w:t xml:space="preserve">Reading </w:t>
                  </w:r>
                </w:p>
              </w:tc>
              <w:tc>
                <w:tcPr>
                  <w:tcW w:w="890" w:type="dxa"/>
                </w:tcPr>
                <w:p w14:paraId="06C29A75" w14:textId="208452F9" w:rsidR="003747F5" w:rsidRPr="008074AF" w:rsidRDefault="00E54A45" w:rsidP="00661CEF">
                  <w:pPr>
                    <w:suppressAutoHyphens w:val="0"/>
                    <w:spacing w:after="0" w:line="240" w:lineRule="auto"/>
                    <w:rPr>
                      <w:sz w:val="16"/>
                      <w:szCs w:val="16"/>
                    </w:rPr>
                  </w:pPr>
                  <w:r>
                    <w:rPr>
                      <w:sz w:val="16"/>
                      <w:szCs w:val="16"/>
                    </w:rPr>
                    <w:t>67</w:t>
                  </w:r>
                  <w:r w:rsidR="003747F5" w:rsidRPr="008074AF">
                    <w:rPr>
                      <w:sz w:val="16"/>
                      <w:szCs w:val="16"/>
                    </w:rPr>
                    <w:t>%</w:t>
                  </w:r>
                </w:p>
              </w:tc>
              <w:tc>
                <w:tcPr>
                  <w:tcW w:w="890" w:type="dxa"/>
                </w:tcPr>
                <w:p w14:paraId="72AC24C3" w14:textId="495CBAA2" w:rsidR="003747F5" w:rsidRPr="008074AF" w:rsidRDefault="00E54A45" w:rsidP="00661CEF">
                  <w:pPr>
                    <w:suppressAutoHyphens w:val="0"/>
                    <w:spacing w:after="0" w:line="240" w:lineRule="auto"/>
                    <w:rPr>
                      <w:sz w:val="16"/>
                      <w:szCs w:val="16"/>
                    </w:rPr>
                  </w:pPr>
                  <w:r>
                    <w:rPr>
                      <w:sz w:val="16"/>
                      <w:szCs w:val="16"/>
                    </w:rPr>
                    <w:t>83</w:t>
                  </w:r>
                  <w:r w:rsidR="003747F5" w:rsidRPr="008074AF">
                    <w:rPr>
                      <w:sz w:val="16"/>
                      <w:szCs w:val="16"/>
                    </w:rPr>
                    <w:t>%</w:t>
                  </w:r>
                </w:p>
              </w:tc>
            </w:tr>
          </w:tbl>
          <w:p w14:paraId="36671579" w14:textId="77777777" w:rsidR="003747F5" w:rsidRDefault="003747F5" w:rsidP="00661CEF">
            <w:pPr>
              <w:pStyle w:val="TableRowCentered"/>
              <w:jc w:val="left"/>
              <w:rPr>
                <w:rFonts w:ascii="Comic Sans MS" w:hAnsi="Comic Sans MS"/>
                <w:color w:val="auto"/>
                <w:sz w:val="20"/>
              </w:rPr>
            </w:pPr>
          </w:p>
          <w:p w14:paraId="2BAF906F" w14:textId="77777777" w:rsidR="003747F5" w:rsidRDefault="003747F5" w:rsidP="00661CEF">
            <w:pPr>
              <w:pStyle w:val="TableRowCentered"/>
              <w:jc w:val="left"/>
              <w:rPr>
                <w:rFonts w:ascii="Comic Sans MS" w:hAnsi="Comic Sans MS"/>
                <w:color w:val="auto"/>
                <w:sz w:val="20"/>
              </w:rPr>
            </w:pPr>
          </w:p>
          <w:p w14:paraId="0944C520" w14:textId="77777777" w:rsidR="003747F5" w:rsidRDefault="003747F5" w:rsidP="00661CEF">
            <w:pPr>
              <w:pStyle w:val="TableRowCentered"/>
              <w:ind w:left="0"/>
              <w:jc w:val="left"/>
              <w:rPr>
                <w:rFonts w:ascii="Comic Sans MS" w:hAnsi="Comic Sans MS"/>
                <w:color w:val="auto"/>
                <w:sz w:val="20"/>
              </w:rPr>
            </w:pPr>
            <w:r>
              <w:rPr>
                <w:rFonts w:ascii="Comic Sans MS" w:hAnsi="Comic Sans MS"/>
                <w:color w:val="auto"/>
                <w:sz w:val="20"/>
              </w:rPr>
              <w:t xml:space="preserve">To reach age appropriate standards each year at the end of each Key stage in </w:t>
            </w:r>
            <w:r w:rsidRPr="00AF1B60">
              <w:rPr>
                <w:rFonts w:ascii="Comic Sans MS" w:hAnsi="Comic Sans MS"/>
                <w:color w:val="auto"/>
                <w:sz w:val="20"/>
              </w:rPr>
              <w:t>Writing</w:t>
            </w:r>
            <w:r>
              <w:rPr>
                <w:rFonts w:ascii="Comic Sans MS" w:hAnsi="Comic Sans MS"/>
                <w:color w:val="auto"/>
                <w:sz w:val="20"/>
              </w:rPr>
              <w:t>. To ensure that all children are making expected progress from their starting points.</w:t>
            </w:r>
          </w:p>
          <w:tbl>
            <w:tblPr>
              <w:tblStyle w:val="TableGrid"/>
              <w:tblpPr w:leftFromText="180" w:rightFromText="180" w:vertAnchor="text" w:horzAnchor="margin" w:tblpY="10"/>
              <w:tblOverlap w:val="never"/>
              <w:tblW w:w="0" w:type="auto"/>
              <w:tblLook w:val="04A0" w:firstRow="1" w:lastRow="0" w:firstColumn="1" w:lastColumn="0" w:noHBand="0" w:noVBand="1"/>
            </w:tblPr>
            <w:tblGrid>
              <w:gridCol w:w="942"/>
              <w:gridCol w:w="890"/>
              <w:gridCol w:w="890"/>
              <w:gridCol w:w="896"/>
              <w:gridCol w:w="890"/>
              <w:gridCol w:w="890"/>
            </w:tblGrid>
            <w:tr w:rsidR="003747F5" w14:paraId="16D46415" w14:textId="77777777" w:rsidTr="00661CEF">
              <w:trPr>
                <w:trHeight w:val="135"/>
              </w:trPr>
              <w:tc>
                <w:tcPr>
                  <w:tcW w:w="942" w:type="dxa"/>
                </w:tcPr>
                <w:p w14:paraId="2E4B0516" w14:textId="77777777" w:rsidR="003747F5" w:rsidRPr="008074AF" w:rsidRDefault="003747F5" w:rsidP="00661CEF">
                  <w:pPr>
                    <w:pStyle w:val="TableRowCentered"/>
                    <w:ind w:left="0"/>
                    <w:jc w:val="left"/>
                    <w:rPr>
                      <w:sz w:val="16"/>
                      <w:szCs w:val="16"/>
                    </w:rPr>
                  </w:pPr>
                  <w:r w:rsidRPr="008074AF">
                    <w:rPr>
                      <w:sz w:val="16"/>
                      <w:szCs w:val="16"/>
                    </w:rPr>
                    <w:t xml:space="preserve">KS1 </w:t>
                  </w:r>
                </w:p>
              </w:tc>
              <w:tc>
                <w:tcPr>
                  <w:tcW w:w="890" w:type="dxa"/>
                </w:tcPr>
                <w:p w14:paraId="0F0EFA22" w14:textId="188AB28A" w:rsidR="003747F5" w:rsidRPr="008074AF" w:rsidRDefault="003747F5" w:rsidP="00661CEF">
                  <w:pPr>
                    <w:pStyle w:val="TableRowCentered"/>
                    <w:ind w:left="0"/>
                    <w:jc w:val="left"/>
                    <w:rPr>
                      <w:sz w:val="16"/>
                      <w:szCs w:val="16"/>
                    </w:rPr>
                  </w:pPr>
                  <w:r w:rsidRPr="008074AF">
                    <w:rPr>
                      <w:sz w:val="16"/>
                      <w:szCs w:val="16"/>
                    </w:rPr>
                    <w:t>PP (</w:t>
                  </w:r>
                  <w:r w:rsidR="00E10DCF">
                    <w:rPr>
                      <w:sz w:val="16"/>
                      <w:szCs w:val="16"/>
                    </w:rPr>
                    <w:t>5</w:t>
                  </w:r>
                  <w:r w:rsidRPr="008074AF">
                    <w:rPr>
                      <w:sz w:val="16"/>
                      <w:szCs w:val="16"/>
                    </w:rPr>
                    <w:t>)</w:t>
                  </w:r>
                </w:p>
              </w:tc>
              <w:tc>
                <w:tcPr>
                  <w:tcW w:w="890" w:type="dxa"/>
                </w:tcPr>
                <w:p w14:paraId="4C9E955C" w14:textId="37FC9CCF" w:rsidR="003747F5" w:rsidRPr="008074AF" w:rsidRDefault="003747F5" w:rsidP="00661CEF">
                  <w:pPr>
                    <w:pStyle w:val="TableRowCentered"/>
                    <w:ind w:left="0"/>
                    <w:jc w:val="left"/>
                    <w:rPr>
                      <w:sz w:val="16"/>
                      <w:szCs w:val="16"/>
                    </w:rPr>
                  </w:pPr>
                  <w:r w:rsidRPr="008074AF">
                    <w:rPr>
                      <w:sz w:val="16"/>
                      <w:szCs w:val="16"/>
                    </w:rPr>
                    <w:t>All</w:t>
                  </w:r>
                  <w:r>
                    <w:rPr>
                      <w:sz w:val="16"/>
                      <w:szCs w:val="16"/>
                    </w:rPr>
                    <w:t xml:space="preserve"> </w:t>
                  </w:r>
                  <w:r w:rsidR="00D6612C">
                    <w:rPr>
                      <w:sz w:val="16"/>
                      <w:szCs w:val="16"/>
                    </w:rPr>
                    <w:t>(</w:t>
                  </w:r>
                  <w:r w:rsidR="00E10DCF">
                    <w:rPr>
                      <w:sz w:val="16"/>
                      <w:szCs w:val="16"/>
                    </w:rPr>
                    <w:t>30</w:t>
                  </w:r>
                  <w:r w:rsidRPr="008074AF">
                    <w:rPr>
                      <w:sz w:val="16"/>
                      <w:szCs w:val="16"/>
                    </w:rPr>
                    <w:t>)</w:t>
                  </w:r>
                </w:p>
              </w:tc>
              <w:tc>
                <w:tcPr>
                  <w:tcW w:w="896" w:type="dxa"/>
                </w:tcPr>
                <w:p w14:paraId="7AD4CE4C" w14:textId="77777777" w:rsidR="003747F5" w:rsidRPr="008074AF" w:rsidRDefault="003747F5" w:rsidP="00661CEF">
                  <w:pPr>
                    <w:suppressAutoHyphens w:val="0"/>
                    <w:spacing w:after="0" w:line="240" w:lineRule="auto"/>
                    <w:rPr>
                      <w:sz w:val="16"/>
                      <w:szCs w:val="16"/>
                    </w:rPr>
                  </w:pPr>
                  <w:r w:rsidRPr="008074AF">
                    <w:rPr>
                      <w:sz w:val="16"/>
                      <w:szCs w:val="16"/>
                    </w:rPr>
                    <w:t>KS2</w:t>
                  </w:r>
                </w:p>
              </w:tc>
              <w:tc>
                <w:tcPr>
                  <w:tcW w:w="890" w:type="dxa"/>
                </w:tcPr>
                <w:p w14:paraId="50FB3EAE" w14:textId="137A6D99" w:rsidR="003747F5" w:rsidRPr="008074AF" w:rsidRDefault="003747F5" w:rsidP="00661CEF">
                  <w:pPr>
                    <w:suppressAutoHyphens w:val="0"/>
                    <w:spacing w:after="0" w:line="240" w:lineRule="auto"/>
                    <w:rPr>
                      <w:sz w:val="16"/>
                      <w:szCs w:val="16"/>
                    </w:rPr>
                  </w:pPr>
                  <w:r w:rsidRPr="008074AF">
                    <w:rPr>
                      <w:sz w:val="16"/>
                      <w:szCs w:val="16"/>
                    </w:rPr>
                    <w:t>PP</w:t>
                  </w:r>
                  <w:r w:rsidR="00D6612C">
                    <w:rPr>
                      <w:sz w:val="16"/>
                      <w:szCs w:val="16"/>
                    </w:rPr>
                    <w:t xml:space="preserve"> (</w:t>
                  </w:r>
                  <w:r>
                    <w:rPr>
                      <w:sz w:val="16"/>
                      <w:szCs w:val="16"/>
                    </w:rPr>
                    <w:t>)</w:t>
                  </w:r>
                </w:p>
              </w:tc>
              <w:tc>
                <w:tcPr>
                  <w:tcW w:w="890" w:type="dxa"/>
                </w:tcPr>
                <w:p w14:paraId="51A089D4" w14:textId="41B8CA5F" w:rsidR="003747F5" w:rsidRPr="008074AF" w:rsidRDefault="003747F5" w:rsidP="00661CEF">
                  <w:pPr>
                    <w:suppressAutoHyphens w:val="0"/>
                    <w:spacing w:after="0" w:line="240" w:lineRule="auto"/>
                    <w:rPr>
                      <w:sz w:val="16"/>
                      <w:szCs w:val="16"/>
                    </w:rPr>
                  </w:pPr>
                  <w:r w:rsidRPr="008074AF">
                    <w:rPr>
                      <w:sz w:val="16"/>
                      <w:szCs w:val="16"/>
                    </w:rPr>
                    <w:t>All</w:t>
                  </w:r>
                  <w:r w:rsidR="00D6612C">
                    <w:rPr>
                      <w:sz w:val="16"/>
                      <w:szCs w:val="16"/>
                    </w:rPr>
                    <w:t xml:space="preserve"> (</w:t>
                  </w:r>
                  <w:r>
                    <w:rPr>
                      <w:sz w:val="16"/>
                      <w:szCs w:val="16"/>
                    </w:rPr>
                    <w:t>)</w:t>
                  </w:r>
                </w:p>
              </w:tc>
            </w:tr>
            <w:tr w:rsidR="003747F5" w14:paraId="25DBFA24" w14:textId="77777777" w:rsidTr="00661CEF">
              <w:trPr>
                <w:trHeight w:val="135"/>
              </w:trPr>
              <w:tc>
                <w:tcPr>
                  <w:tcW w:w="942" w:type="dxa"/>
                </w:tcPr>
                <w:p w14:paraId="6D1039D7" w14:textId="77777777" w:rsidR="003747F5" w:rsidRPr="008074AF" w:rsidRDefault="003747F5" w:rsidP="00661CEF">
                  <w:pPr>
                    <w:pStyle w:val="TableRowCentered"/>
                    <w:ind w:left="0"/>
                    <w:jc w:val="left"/>
                    <w:rPr>
                      <w:sz w:val="16"/>
                      <w:szCs w:val="16"/>
                    </w:rPr>
                  </w:pPr>
                  <w:r w:rsidRPr="008074AF">
                    <w:rPr>
                      <w:sz w:val="16"/>
                      <w:szCs w:val="16"/>
                    </w:rPr>
                    <w:t xml:space="preserve">Writing </w:t>
                  </w:r>
                </w:p>
              </w:tc>
              <w:tc>
                <w:tcPr>
                  <w:tcW w:w="890" w:type="dxa"/>
                </w:tcPr>
                <w:p w14:paraId="2287E07F" w14:textId="01BC3D6E" w:rsidR="003747F5" w:rsidRPr="008074AF" w:rsidRDefault="00E10DCF" w:rsidP="00661CEF">
                  <w:pPr>
                    <w:pStyle w:val="TableRowCentered"/>
                    <w:ind w:left="0"/>
                    <w:jc w:val="left"/>
                    <w:rPr>
                      <w:sz w:val="16"/>
                      <w:szCs w:val="16"/>
                    </w:rPr>
                  </w:pPr>
                  <w:r>
                    <w:rPr>
                      <w:sz w:val="16"/>
                      <w:szCs w:val="16"/>
                    </w:rPr>
                    <w:t>20</w:t>
                  </w:r>
                  <w:r w:rsidR="003747F5" w:rsidRPr="008074AF">
                    <w:rPr>
                      <w:sz w:val="16"/>
                      <w:szCs w:val="16"/>
                    </w:rPr>
                    <w:t>%</w:t>
                  </w:r>
                </w:p>
              </w:tc>
              <w:tc>
                <w:tcPr>
                  <w:tcW w:w="890" w:type="dxa"/>
                </w:tcPr>
                <w:p w14:paraId="51BC377C" w14:textId="6CDDDC84" w:rsidR="003747F5" w:rsidRPr="008074AF" w:rsidRDefault="00E10DCF" w:rsidP="00661CEF">
                  <w:pPr>
                    <w:pStyle w:val="TableRowCentered"/>
                    <w:ind w:left="0"/>
                    <w:jc w:val="left"/>
                    <w:rPr>
                      <w:sz w:val="16"/>
                      <w:szCs w:val="16"/>
                    </w:rPr>
                  </w:pPr>
                  <w:r>
                    <w:rPr>
                      <w:sz w:val="16"/>
                      <w:szCs w:val="16"/>
                    </w:rPr>
                    <w:t>55</w:t>
                  </w:r>
                  <w:r w:rsidR="003747F5" w:rsidRPr="008074AF">
                    <w:rPr>
                      <w:sz w:val="16"/>
                      <w:szCs w:val="16"/>
                    </w:rPr>
                    <w:t>%</w:t>
                  </w:r>
                </w:p>
              </w:tc>
              <w:tc>
                <w:tcPr>
                  <w:tcW w:w="896" w:type="dxa"/>
                </w:tcPr>
                <w:p w14:paraId="3CA97799" w14:textId="77777777" w:rsidR="003747F5" w:rsidRPr="008074AF" w:rsidRDefault="003747F5" w:rsidP="00661CEF">
                  <w:pPr>
                    <w:suppressAutoHyphens w:val="0"/>
                    <w:spacing w:after="0" w:line="240" w:lineRule="auto"/>
                    <w:rPr>
                      <w:sz w:val="16"/>
                      <w:szCs w:val="16"/>
                    </w:rPr>
                  </w:pPr>
                  <w:r w:rsidRPr="008074AF">
                    <w:rPr>
                      <w:sz w:val="16"/>
                      <w:szCs w:val="16"/>
                    </w:rPr>
                    <w:t xml:space="preserve">Writing </w:t>
                  </w:r>
                </w:p>
              </w:tc>
              <w:tc>
                <w:tcPr>
                  <w:tcW w:w="890" w:type="dxa"/>
                </w:tcPr>
                <w:p w14:paraId="4C5E0378" w14:textId="1C9CA068" w:rsidR="003747F5" w:rsidRPr="008074AF" w:rsidRDefault="00E54A45" w:rsidP="00661CEF">
                  <w:pPr>
                    <w:suppressAutoHyphens w:val="0"/>
                    <w:spacing w:after="0" w:line="240" w:lineRule="auto"/>
                    <w:rPr>
                      <w:sz w:val="16"/>
                      <w:szCs w:val="16"/>
                    </w:rPr>
                  </w:pPr>
                  <w:r>
                    <w:rPr>
                      <w:sz w:val="16"/>
                      <w:szCs w:val="16"/>
                    </w:rPr>
                    <w:t>50</w:t>
                  </w:r>
                  <w:r w:rsidR="003747F5" w:rsidRPr="008074AF">
                    <w:rPr>
                      <w:sz w:val="16"/>
                      <w:szCs w:val="16"/>
                    </w:rPr>
                    <w:t>%</w:t>
                  </w:r>
                </w:p>
              </w:tc>
              <w:tc>
                <w:tcPr>
                  <w:tcW w:w="890" w:type="dxa"/>
                </w:tcPr>
                <w:p w14:paraId="4DB7F918" w14:textId="37C39E93" w:rsidR="003747F5" w:rsidRPr="008074AF" w:rsidRDefault="00E54A45" w:rsidP="00661CEF">
                  <w:pPr>
                    <w:suppressAutoHyphens w:val="0"/>
                    <w:spacing w:after="0" w:line="240" w:lineRule="auto"/>
                    <w:rPr>
                      <w:sz w:val="16"/>
                      <w:szCs w:val="16"/>
                    </w:rPr>
                  </w:pPr>
                  <w:r>
                    <w:rPr>
                      <w:sz w:val="16"/>
                      <w:szCs w:val="16"/>
                    </w:rPr>
                    <w:t>70</w:t>
                  </w:r>
                  <w:r w:rsidR="003747F5" w:rsidRPr="008074AF">
                    <w:rPr>
                      <w:sz w:val="16"/>
                      <w:szCs w:val="16"/>
                    </w:rPr>
                    <w:t>%</w:t>
                  </w:r>
                </w:p>
              </w:tc>
            </w:tr>
          </w:tbl>
          <w:p w14:paraId="03180A8D" w14:textId="77777777" w:rsidR="003747F5" w:rsidRDefault="003747F5" w:rsidP="00661CEF">
            <w:pPr>
              <w:pStyle w:val="TableRowCentered"/>
              <w:ind w:left="0"/>
              <w:jc w:val="left"/>
              <w:rPr>
                <w:rFonts w:ascii="Comic Sans MS" w:hAnsi="Comic Sans MS"/>
                <w:color w:val="auto"/>
                <w:sz w:val="20"/>
              </w:rPr>
            </w:pPr>
          </w:p>
          <w:p w14:paraId="4C598409" w14:textId="77777777" w:rsidR="003747F5" w:rsidRDefault="003747F5" w:rsidP="00661CEF">
            <w:pPr>
              <w:pStyle w:val="TableRowCentered"/>
              <w:ind w:left="0"/>
              <w:jc w:val="left"/>
              <w:rPr>
                <w:rFonts w:ascii="Comic Sans MS" w:hAnsi="Comic Sans MS"/>
                <w:color w:val="auto"/>
                <w:sz w:val="20"/>
              </w:rPr>
            </w:pPr>
          </w:p>
          <w:p w14:paraId="212B2BAF" w14:textId="77777777" w:rsidR="003747F5" w:rsidRDefault="003747F5" w:rsidP="00661CEF">
            <w:pPr>
              <w:pStyle w:val="TableRowCentered"/>
              <w:ind w:left="0"/>
              <w:jc w:val="left"/>
              <w:rPr>
                <w:rFonts w:ascii="Comic Sans MS" w:hAnsi="Comic Sans MS"/>
                <w:color w:val="auto"/>
                <w:sz w:val="20"/>
              </w:rPr>
            </w:pPr>
            <w:r>
              <w:rPr>
                <w:rFonts w:ascii="Comic Sans MS" w:hAnsi="Comic Sans MS"/>
                <w:color w:val="auto"/>
                <w:sz w:val="20"/>
              </w:rPr>
              <w:t>To reach age appropriate standards each year at the end Key stage 1 in Phonics. To ensure that all children are making expected progress from their starting points.</w:t>
            </w:r>
          </w:p>
          <w:p w14:paraId="10379DF6" w14:textId="77777777" w:rsidR="003747F5" w:rsidRDefault="003747F5" w:rsidP="00661CEF">
            <w:pPr>
              <w:pStyle w:val="TableRowCentered"/>
              <w:jc w:val="left"/>
              <w:rPr>
                <w:rFonts w:ascii="Comic Sans MS" w:hAnsi="Comic Sans MS"/>
                <w:color w:val="auto"/>
                <w:sz w:val="20"/>
              </w:rPr>
            </w:pPr>
          </w:p>
          <w:tbl>
            <w:tblPr>
              <w:tblStyle w:val="TableGrid"/>
              <w:tblpPr w:leftFromText="180" w:rightFromText="180" w:vertAnchor="text" w:horzAnchor="margin" w:tblpY="10"/>
              <w:tblOverlap w:val="never"/>
              <w:tblW w:w="0" w:type="auto"/>
              <w:tblLook w:val="04A0" w:firstRow="1" w:lastRow="0" w:firstColumn="1" w:lastColumn="0" w:noHBand="0" w:noVBand="1"/>
            </w:tblPr>
            <w:tblGrid>
              <w:gridCol w:w="942"/>
              <w:gridCol w:w="890"/>
              <w:gridCol w:w="890"/>
            </w:tblGrid>
            <w:tr w:rsidR="003747F5" w14:paraId="274FF181" w14:textId="77777777" w:rsidTr="00661CEF">
              <w:trPr>
                <w:trHeight w:val="135"/>
              </w:trPr>
              <w:tc>
                <w:tcPr>
                  <w:tcW w:w="942" w:type="dxa"/>
                </w:tcPr>
                <w:p w14:paraId="40B3A17C" w14:textId="77777777" w:rsidR="003747F5" w:rsidRPr="008074AF" w:rsidRDefault="003747F5" w:rsidP="00661CEF">
                  <w:pPr>
                    <w:pStyle w:val="TableRowCentered"/>
                    <w:ind w:left="0"/>
                    <w:jc w:val="left"/>
                    <w:rPr>
                      <w:sz w:val="16"/>
                      <w:szCs w:val="16"/>
                    </w:rPr>
                  </w:pPr>
                  <w:r w:rsidRPr="008074AF">
                    <w:rPr>
                      <w:sz w:val="16"/>
                      <w:szCs w:val="16"/>
                    </w:rPr>
                    <w:t xml:space="preserve">KS1 </w:t>
                  </w:r>
                </w:p>
              </w:tc>
              <w:tc>
                <w:tcPr>
                  <w:tcW w:w="890" w:type="dxa"/>
                </w:tcPr>
                <w:p w14:paraId="4646F7F3" w14:textId="4BF94F8D" w:rsidR="003747F5" w:rsidRPr="008074AF" w:rsidRDefault="003747F5" w:rsidP="00661CEF">
                  <w:pPr>
                    <w:pStyle w:val="TableRowCentered"/>
                    <w:ind w:left="0"/>
                    <w:jc w:val="left"/>
                    <w:rPr>
                      <w:sz w:val="16"/>
                      <w:szCs w:val="16"/>
                    </w:rPr>
                  </w:pPr>
                  <w:r w:rsidRPr="008074AF">
                    <w:rPr>
                      <w:sz w:val="16"/>
                      <w:szCs w:val="16"/>
                    </w:rPr>
                    <w:t>PP (</w:t>
                  </w:r>
                  <w:r w:rsidR="0036317B">
                    <w:rPr>
                      <w:sz w:val="16"/>
                      <w:szCs w:val="16"/>
                    </w:rPr>
                    <w:t>2</w:t>
                  </w:r>
                  <w:r w:rsidRPr="008074AF">
                    <w:rPr>
                      <w:sz w:val="16"/>
                      <w:szCs w:val="16"/>
                    </w:rPr>
                    <w:t>)</w:t>
                  </w:r>
                </w:p>
              </w:tc>
              <w:tc>
                <w:tcPr>
                  <w:tcW w:w="890" w:type="dxa"/>
                </w:tcPr>
                <w:p w14:paraId="2BA30051" w14:textId="1E1BE80D" w:rsidR="003747F5" w:rsidRPr="008074AF" w:rsidRDefault="003747F5" w:rsidP="00661CEF">
                  <w:pPr>
                    <w:pStyle w:val="TableRowCentered"/>
                    <w:ind w:left="0"/>
                    <w:jc w:val="left"/>
                    <w:rPr>
                      <w:sz w:val="16"/>
                      <w:szCs w:val="16"/>
                    </w:rPr>
                  </w:pPr>
                  <w:r w:rsidRPr="008074AF">
                    <w:rPr>
                      <w:sz w:val="16"/>
                      <w:szCs w:val="16"/>
                    </w:rPr>
                    <w:t>All</w:t>
                  </w:r>
                  <w:r>
                    <w:rPr>
                      <w:sz w:val="16"/>
                      <w:szCs w:val="16"/>
                    </w:rPr>
                    <w:t xml:space="preserve"> </w:t>
                  </w:r>
                  <w:r w:rsidR="00D6612C">
                    <w:rPr>
                      <w:sz w:val="16"/>
                      <w:szCs w:val="16"/>
                    </w:rPr>
                    <w:t>(</w:t>
                  </w:r>
                  <w:r w:rsidR="0036317B">
                    <w:rPr>
                      <w:sz w:val="16"/>
                      <w:szCs w:val="16"/>
                    </w:rPr>
                    <w:t>20</w:t>
                  </w:r>
                  <w:r w:rsidRPr="008074AF">
                    <w:rPr>
                      <w:sz w:val="16"/>
                      <w:szCs w:val="16"/>
                    </w:rPr>
                    <w:t>)</w:t>
                  </w:r>
                </w:p>
              </w:tc>
            </w:tr>
            <w:tr w:rsidR="003747F5" w14:paraId="01645A49" w14:textId="77777777" w:rsidTr="00661CEF">
              <w:trPr>
                <w:trHeight w:val="135"/>
              </w:trPr>
              <w:tc>
                <w:tcPr>
                  <w:tcW w:w="942" w:type="dxa"/>
                </w:tcPr>
                <w:p w14:paraId="15B3D7E5" w14:textId="77777777" w:rsidR="003747F5" w:rsidRDefault="003747F5" w:rsidP="00661CEF">
                  <w:pPr>
                    <w:pStyle w:val="TableRowCentered"/>
                    <w:ind w:left="0"/>
                    <w:jc w:val="left"/>
                    <w:rPr>
                      <w:sz w:val="16"/>
                      <w:szCs w:val="16"/>
                    </w:rPr>
                  </w:pPr>
                  <w:r w:rsidRPr="008074AF">
                    <w:rPr>
                      <w:sz w:val="16"/>
                      <w:szCs w:val="16"/>
                    </w:rPr>
                    <w:t>Phonics</w:t>
                  </w:r>
                </w:p>
                <w:p w14:paraId="40F09FAE" w14:textId="65FF8118" w:rsidR="0036317B" w:rsidRPr="008074AF" w:rsidRDefault="0036317B" w:rsidP="00661CEF">
                  <w:pPr>
                    <w:pStyle w:val="TableRowCentered"/>
                    <w:ind w:left="0"/>
                    <w:jc w:val="left"/>
                    <w:rPr>
                      <w:sz w:val="16"/>
                      <w:szCs w:val="16"/>
                    </w:rPr>
                  </w:pPr>
                  <w:r>
                    <w:rPr>
                      <w:sz w:val="16"/>
                      <w:szCs w:val="16"/>
                    </w:rPr>
                    <w:t>Year 1</w:t>
                  </w:r>
                </w:p>
              </w:tc>
              <w:tc>
                <w:tcPr>
                  <w:tcW w:w="890" w:type="dxa"/>
                </w:tcPr>
                <w:p w14:paraId="6A2AAA6E" w14:textId="6F6D3E8D" w:rsidR="003747F5" w:rsidRPr="008074AF" w:rsidRDefault="0036317B" w:rsidP="00661CEF">
                  <w:pPr>
                    <w:pStyle w:val="TableRowCentered"/>
                    <w:ind w:left="0"/>
                    <w:jc w:val="left"/>
                    <w:rPr>
                      <w:sz w:val="16"/>
                      <w:szCs w:val="16"/>
                    </w:rPr>
                  </w:pPr>
                  <w:r>
                    <w:rPr>
                      <w:sz w:val="16"/>
                      <w:szCs w:val="16"/>
                    </w:rPr>
                    <w:t>50</w:t>
                  </w:r>
                  <w:r w:rsidR="003747F5" w:rsidRPr="008074AF">
                    <w:rPr>
                      <w:sz w:val="16"/>
                      <w:szCs w:val="16"/>
                    </w:rPr>
                    <w:t>%</w:t>
                  </w:r>
                </w:p>
              </w:tc>
              <w:tc>
                <w:tcPr>
                  <w:tcW w:w="890" w:type="dxa"/>
                </w:tcPr>
                <w:p w14:paraId="01D91E19" w14:textId="25FBC09E" w:rsidR="003747F5" w:rsidRPr="008074AF" w:rsidRDefault="0036317B" w:rsidP="00661CEF">
                  <w:pPr>
                    <w:pStyle w:val="TableRowCentered"/>
                    <w:ind w:left="0"/>
                    <w:jc w:val="left"/>
                    <w:rPr>
                      <w:sz w:val="16"/>
                      <w:szCs w:val="16"/>
                    </w:rPr>
                  </w:pPr>
                  <w:r>
                    <w:rPr>
                      <w:sz w:val="16"/>
                      <w:szCs w:val="16"/>
                    </w:rPr>
                    <w:t>80</w:t>
                  </w:r>
                  <w:r w:rsidR="003747F5" w:rsidRPr="008074AF">
                    <w:rPr>
                      <w:sz w:val="16"/>
                      <w:szCs w:val="16"/>
                    </w:rPr>
                    <w:t>%</w:t>
                  </w:r>
                </w:p>
              </w:tc>
            </w:tr>
            <w:tr w:rsidR="0036317B" w14:paraId="4910C93C" w14:textId="77777777" w:rsidTr="00661CEF">
              <w:trPr>
                <w:trHeight w:val="135"/>
              </w:trPr>
              <w:tc>
                <w:tcPr>
                  <w:tcW w:w="942" w:type="dxa"/>
                </w:tcPr>
                <w:p w14:paraId="7705627B" w14:textId="312CF351" w:rsidR="0036317B" w:rsidRPr="008074AF" w:rsidRDefault="0036317B" w:rsidP="00661CEF">
                  <w:pPr>
                    <w:pStyle w:val="TableRowCentered"/>
                    <w:ind w:left="0"/>
                    <w:jc w:val="left"/>
                    <w:rPr>
                      <w:sz w:val="16"/>
                      <w:szCs w:val="16"/>
                    </w:rPr>
                  </w:pPr>
                  <w:r>
                    <w:rPr>
                      <w:sz w:val="16"/>
                      <w:szCs w:val="16"/>
                    </w:rPr>
                    <w:t xml:space="preserve">Year 2 </w:t>
                  </w:r>
                </w:p>
              </w:tc>
              <w:tc>
                <w:tcPr>
                  <w:tcW w:w="890" w:type="dxa"/>
                </w:tcPr>
                <w:p w14:paraId="249FF22F" w14:textId="4F48896F" w:rsidR="0036317B" w:rsidRDefault="0036317B" w:rsidP="00661CEF">
                  <w:pPr>
                    <w:pStyle w:val="TableRowCentered"/>
                    <w:ind w:left="0"/>
                    <w:jc w:val="left"/>
                    <w:rPr>
                      <w:sz w:val="16"/>
                      <w:szCs w:val="16"/>
                    </w:rPr>
                  </w:pPr>
                  <w:r>
                    <w:rPr>
                      <w:sz w:val="16"/>
                      <w:szCs w:val="16"/>
                    </w:rPr>
                    <w:t>PP (5)</w:t>
                  </w:r>
                  <w:r w:rsidR="00300B7C">
                    <w:rPr>
                      <w:sz w:val="16"/>
                      <w:szCs w:val="16"/>
                    </w:rPr>
                    <w:t xml:space="preserve"> 80%</w:t>
                  </w:r>
                </w:p>
              </w:tc>
              <w:tc>
                <w:tcPr>
                  <w:tcW w:w="890" w:type="dxa"/>
                </w:tcPr>
                <w:p w14:paraId="271AC553" w14:textId="2D15E12A" w:rsidR="0036317B" w:rsidRDefault="0036317B" w:rsidP="00661CEF">
                  <w:pPr>
                    <w:pStyle w:val="TableRowCentered"/>
                    <w:ind w:left="0"/>
                    <w:jc w:val="left"/>
                    <w:rPr>
                      <w:sz w:val="16"/>
                      <w:szCs w:val="16"/>
                    </w:rPr>
                  </w:pPr>
                  <w:r>
                    <w:rPr>
                      <w:sz w:val="16"/>
                      <w:szCs w:val="16"/>
                    </w:rPr>
                    <w:t>All (30)</w:t>
                  </w:r>
                  <w:r w:rsidR="00300B7C">
                    <w:rPr>
                      <w:sz w:val="16"/>
                      <w:szCs w:val="16"/>
                    </w:rPr>
                    <w:t xml:space="preserve"> 93%</w:t>
                  </w:r>
                </w:p>
              </w:tc>
            </w:tr>
          </w:tbl>
          <w:p w14:paraId="01E854A7" w14:textId="722EF9E6" w:rsidR="003747F5" w:rsidRDefault="003747F5" w:rsidP="0079487C">
            <w:pPr>
              <w:pStyle w:val="TableRowCentered"/>
              <w:ind w:firstLine="720"/>
              <w:jc w:val="left"/>
              <w:rPr>
                <w:rFonts w:ascii="Comic Sans MS" w:hAnsi="Comic Sans MS"/>
                <w:color w:val="auto"/>
                <w:sz w:val="20"/>
              </w:rPr>
            </w:pPr>
          </w:p>
          <w:p w14:paraId="0F35D143" w14:textId="77777777" w:rsidR="00826CCD" w:rsidRDefault="00826CCD" w:rsidP="0079487C">
            <w:pPr>
              <w:pStyle w:val="TableRowCentered"/>
              <w:ind w:firstLine="720"/>
              <w:jc w:val="left"/>
              <w:rPr>
                <w:rFonts w:ascii="Comic Sans MS" w:hAnsi="Comic Sans MS"/>
                <w:color w:val="auto"/>
                <w:sz w:val="20"/>
              </w:rPr>
            </w:pPr>
            <w:bookmarkStart w:id="19" w:name="_GoBack"/>
            <w:bookmarkEnd w:id="19"/>
          </w:p>
          <w:p w14:paraId="3E3935F7" w14:textId="77777777" w:rsidR="003747F5" w:rsidRDefault="003747F5" w:rsidP="00661CEF">
            <w:pPr>
              <w:pStyle w:val="TableRowCentered"/>
              <w:jc w:val="left"/>
              <w:rPr>
                <w:rFonts w:ascii="Comic Sans MS" w:hAnsi="Comic Sans MS"/>
                <w:color w:val="auto"/>
                <w:sz w:val="20"/>
              </w:rPr>
            </w:pPr>
          </w:p>
          <w:p w14:paraId="0DF04594" w14:textId="77777777" w:rsidR="00826CCD" w:rsidRDefault="00826CCD" w:rsidP="00661CEF">
            <w:pPr>
              <w:rPr>
                <w:i/>
              </w:rPr>
            </w:pPr>
          </w:p>
          <w:p w14:paraId="3EB53713" w14:textId="134D0CC9" w:rsidR="00073065" w:rsidRDefault="00073065" w:rsidP="00661CEF">
            <w:pPr>
              <w:rPr>
                <w:i/>
              </w:rPr>
            </w:pPr>
            <w:r>
              <w:rPr>
                <w:i/>
              </w:rPr>
              <w:lastRenderedPageBreak/>
              <w:t>Review of 2022</w:t>
            </w:r>
          </w:p>
          <w:p w14:paraId="26299F61" w14:textId="3F29B944" w:rsidR="003747F5" w:rsidRPr="00491BFC" w:rsidRDefault="003747F5" w:rsidP="00661CEF">
            <w:pPr>
              <w:rPr>
                <w:sz w:val="22"/>
                <w:szCs w:val="22"/>
              </w:rPr>
            </w:pPr>
            <w:r>
              <w:rPr>
                <w:i/>
              </w:rPr>
              <w:t>O</w:t>
            </w:r>
            <w:r w:rsidRPr="00491BFC">
              <w:rPr>
                <w:sz w:val="22"/>
                <w:szCs w:val="22"/>
              </w:rPr>
              <w:t>ur spend for the previous academic year was used to provide Quality First Teaching. PP students were provided with the opportunity for focused group work to take place with a continuous input of quality first hand teaching and learning.</w:t>
            </w:r>
            <w:r>
              <w:rPr>
                <w:sz w:val="22"/>
                <w:szCs w:val="22"/>
              </w:rPr>
              <w:t xml:space="preserve"> </w:t>
            </w:r>
            <w:r w:rsidRPr="00491BFC">
              <w:rPr>
                <w:sz w:val="22"/>
                <w:szCs w:val="22"/>
              </w:rPr>
              <w:t xml:space="preserve">Students who are at risk of underachieving benefit from a combination of small group/1:1 TA support in class and interventions that further meet their needs. </w:t>
            </w:r>
            <w:r w:rsidRPr="00491BFC">
              <w:rPr>
                <w:b/>
                <w:sz w:val="22"/>
                <w:szCs w:val="22"/>
              </w:rPr>
              <w:t>As a result</w:t>
            </w:r>
            <w:r w:rsidRPr="00491BFC">
              <w:rPr>
                <w:sz w:val="22"/>
                <w:szCs w:val="22"/>
              </w:rPr>
              <w:t xml:space="preserve"> of this s</w:t>
            </w:r>
            <w:r w:rsidRPr="00491BFC">
              <w:rPr>
                <w:rFonts w:cs="Arial"/>
                <w:sz w:val="22"/>
                <w:szCs w:val="22"/>
              </w:rPr>
              <w:t>tandards in books had risen with the relevant year group curriculum being covered and Incremental progress could be identified through book scrutinies and progress meetings x2.</w:t>
            </w:r>
          </w:p>
          <w:p w14:paraId="55DFA948" w14:textId="00500057" w:rsidR="003747F5" w:rsidRDefault="003747F5" w:rsidP="00661CEF">
            <w:pPr>
              <w:pStyle w:val="NoSpacing"/>
              <w:rPr>
                <w:rFonts w:ascii="Arial" w:hAnsi="Arial" w:cs="Arial"/>
              </w:rPr>
            </w:pPr>
            <w:r w:rsidRPr="00491BFC">
              <w:rPr>
                <w:rFonts w:ascii="Arial" w:hAnsi="Arial" w:cs="Arial"/>
              </w:rPr>
              <w:t xml:space="preserve">The funding also supported the purchase of Educational Psychology support from Swindon LA to meet the needs of students and additional staff, adding up to equivalent of 0.6. </w:t>
            </w:r>
            <w:r w:rsidRPr="00491BFC">
              <w:rPr>
                <w:rFonts w:ascii="Arial" w:hAnsi="Arial" w:cs="Arial"/>
                <w:b/>
              </w:rPr>
              <w:t>As result,</w:t>
            </w:r>
            <w:r w:rsidRPr="00491BFC">
              <w:rPr>
                <w:rFonts w:ascii="Arial" w:hAnsi="Arial" w:cs="Arial"/>
              </w:rPr>
              <w:t xml:space="preserve"> standards in learning had risen, progress plans were i</w:t>
            </w:r>
            <w:r w:rsidR="00D6612C">
              <w:rPr>
                <w:rFonts w:ascii="Arial" w:hAnsi="Arial" w:cs="Arial"/>
              </w:rPr>
              <w:t>n place and reviewed regularly.</w:t>
            </w:r>
          </w:p>
          <w:p w14:paraId="006E1F54" w14:textId="77777777" w:rsidR="003747F5" w:rsidRPr="00491BFC" w:rsidRDefault="003747F5" w:rsidP="00661CEF">
            <w:pPr>
              <w:pStyle w:val="NoSpacing"/>
              <w:rPr>
                <w:rFonts w:ascii="Arial" w:hAnsi="Arial" w:cs="Arial"/>
              </w:rPr>
            </w:pPr>
          </w:p>
          <w:p w14:paraId="5A518D7D" w14:textId="20088975" w:rsidR="003747F5" w:rsidRDefault="00D6612C" w:rsidP="003747F5">
            <w:pPr>
              <w:pStyle w:val="NoSpacing"/>
              <w:rPr>
                <w:rFonts w:ascii="Arial" w:hAnsi="Arial" w:cs="Arial"/>
              </w:rPr>
            </w:pPr>
            <w:r>
              <w:rPr>
                <w:rFonts w:ascii="Arial" w:hAnsi="Arial" w:cs="Arial"/>
              </w:rPr>
              <w:t>Through our use of</w:t>
            </w:r>
            <w:r w:rsidR="003747F5" w:rsidRPr="00491BFC">
              <w:rPr>
                <w:rFonts w:ascii="Arial" w:hAnsi="Arial" w:cs="Arial"/>
              </w:rPr>
              <w:t xml:space="preserve"> ELSA provision, the children targeted for this support were developing higher levels of self-esteem.</w:t>
            </w:r>
          </w:p>
          <w:p w14:paraId="78162381" w14:textId="490EB7C8" w:rsidR="00D6612C" w:rsidRPr="003747F5" w:rsidRDefault="00D6612C" w:rsidP="003747F5">
            <w:pPr>
              <w:pStyle w:val="NoSpacing"/>
              <w:rPr>
                <w:rFonts w:ascii="Arial" w:hAnsi="Arial" w:cs="Arial"/>
              </w:rPr>
            </w:pPr>
            <w:r>
              <w:rPr>
                <w:rFonts w:ascii="Arial" w:hAnsi="Arial" w:cs="Arial"/>
              </w:rPr>
              <w:t>Following the above being put in place and the catch up plans put in place through quality first teaching and 1:1 intervention, our end of Key Stage results were in line with national,following the two year impact of the Covid impact.</w:t>
            </w:r>
          </w:p>
        </w:tc>
      </w:tr>
    </w:tbl>
    <w:p w14:paraId="6174C6F4" w14:textId="50616EE9" w:rsidR="003747F5" w:rsidRDefault="003747F5"/>
    <w:p w14:paraId="18B08166" w14:textId="77777777" w:rsidR="003747F5" w:rsidRDefault="003747F5" w:rsidP="003747F5">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5" w14:textId="54AD525D" w:rsidR="00507B62" w:rsidRDefault="009D71E8" w:rsidP="00507B62">
            <w:pPr>
              <w:spacing w:before="120"/>
              <w:rPr>
                <w:i/>
              </w:rPr>
            </w:pPr>
            <w:r>
              <w:rPr>
                <w:i/>
              </w:rPr>
              <w:t xml:space="preserve">Due to COVID-19, performance measures have not been published for 2020 to 2021, and 2020 to 2021 results will not be used to hold schools to account. </w:t>
            </w:r>
          </w:p>
          <w:p w14:paraId="183DAA68" w14:textId="20E5E0C4" w:rsidR="00073065" w:rsidRDefault="00073065" w:rsidP="00507B62">
            <w:pPr>
              <w:spacing w:before="120"/>
              <w:rPr>
                <w:i/>
              </w:rPr>
            </w:pPr>
            <w:r>
              <w:rPr>
                <w:i/>
              </w:rPr>
              <w:t>Review of 2021</w:t>
            </w:r>
          </w:p>
          <w:p w14:paraId="12552368" w14:textId="6C44B2A1" w:rsidR="00491BFC" w:rsidRPr="00491BFC" w:rsidRDefault="00491BFC" w:rsidP="00491BFC">
            <w:pPr>
              <w:rPr>
                <w:sz w:val="22"/>
                <w:szCs w:val="22"/>
              </w:rPr>
            </w:pPr>
            <w:r w:rsidRPr="00491BFC">
              <w:rPr>
                <w:sz w:val="22"/>
                <w:szCs w:val="22"/>
              </w:rPr>
              <w:t>Our spend for the previous academic year was used to provide Quality First Teaching. PP students were provided with the opportunity for focused group work to take place with a continuous input of quality first hand teaching and learning.</w:t>
            </w:r>
            <w:r w:rsidR="00D95B90">
              <w:rPr>
                <w:sz w:val="22"/>
                <w:szCs w:val="22"/>
              </w:rPr>
              <w:t xml:space="preserve"> </w:t>
            </w:r>
            <w:r w:rsidRPr="00491BFC">
              <w:rPr>
                <w:sz w:val="22"/>
                <w:szCs w:val="22"/>
              </w:rPr>
              <w:t xml:space="preserve">Students who are at risk of underachieving benefit from a combination of small group/1:1 TA support in class and interventions that further meet their needs. </w:t>
            </w:r>
            <w:r w:rsidRPr="00491BFC">
              <w:rPr>
                <w:b/>
                <w:sz w:val="22"/>
                <w:szCs w:val="22"/>
              </w:rPr>
              <w:t>As a result</w:t>
            </w:r>
            <w:r w:rsidRPr="00491BFC">
              <w:rPr>
                <w:sz w:val="22"/>
                <w:szCs w:val="22"/>
              </w:rPr>
              <w:t xml:space="preserve"> of this s</w:t>
            </w:r>
            <w:r w:rsidRPr="00491BFC">
              <w:rPr>
                <w:rFonts w:cs="Arial"/>
                <w:sz w:val="22"/>
                <w:szCs w:val="22"/>
              </w:rPr>
              <w:t>tandards in books had risen with the relevant year group curriculum being covered and Incremental progress could be identified through book scrutinies and progress meetings x2.</w:t>
            </w:r>
          </w:p>
          <w:p w14:paraId="4B18A65D" w14:textId="0BC699C7" w:rsidR="00491BFC" w:rsidRPr="00491BFC" w:rsidRDefault="00491BFC" w:rsidP="00491BFC">
            <w:pPr>
              <w:pStyle w:val="NoSpacing"/>
              <w:rPr>
                <w:rFonts w:ascii="Arial" w:hAnsi="Arial" w:cs="Arial"/>
              </w:rPr>
            </w:pPr>
            <w:r w:rsidRPr="00491BFC">
              <w:rPr>
                <w:rFonts w:ascii="Arial" w:hAnsi="Arial" w:cs="Arial"/>
              </w:rPr>
              <w:t xml:space="preserve">The funding also supported the purchase of Educational Psychology support from Swindon LA to meet the needs of students and additional staff, adding up to equivalent of 0.6. </w:t>
            </w:r>
            <w:r w:rsidRPr="00491BFC">
              <w:rPr>
                <w:rFonts w:ascii="Arial" w:hAnsi="Arial" w:cs="Arial"/>
                <w:b/>
              </w:rPr>
              <w:t>As result,</w:t>
            </w:r>
            <w:r w:rsidRPr="00491BFC">
              <w:rPr>
                <w:rFonts w:ascii="Arial" w:hAnsi="Arial" w:cs="Arial"/>
              </w:rPr>
              <w:t xml:space="preserve"> standards in learning had risen, progress plans were in place and reviewed regularly. Training on interventions was also provided, so that barriers to learning could be supported through these approaches. The training covered:</w:t>
            </w:r>
          </w:p>
          <w:p w14:paraId="01CB050A" w14:textId="50ECCA54" w:rsidR="00491BFC" w:rsidRDefault="00491BFC" w:rsidP="00491BFC">
            <w:pPr>
              <w:pStyle w:val="NoSpacing"/>
              <w:rPr>
                <w:rFonts w:ascii="Arial" w:hAnsi="Arial" w:cs="Arial"/>
              </w:rPr>
            </w:pPr>
            <w:r w:rsidRPr="00491BFC">
              <w:rPr>
                <w:rFonts w:ascii="Arial" w:hAnsi="Arial" w:cs="Arial"/>
              </w:rPr>
              <w:t>Precision Teaching and  Paired Reading</w:t>
            </w:r>
          </w:p>
          <w:p w14:paraId="149AD896" w14:textId="77777777" w:rsidR="00491BFC" w:rsidRPr="00491BFC" w:rsidRDefault="00491BFC" w:rsidP="00491BFC">
            <w:pPr>
              <w:pStyle w:val="NoSpacing"/>
              <w:rPr>
                <w:rFonts w:ascii="Arial" w:hAnsi="Arial" w:cs="Arial"/>
              </w:rPr>
            </w:pPr>
          </w:p>
          <w:p w14:paraId="64E9570A" w14:textId="0BAAE68E" w:rsidR="00491BFC" w:rsidRPr="00491BFC" w:rsidRDefault="00491BFC" w:rsidP="00491BFC">
            <w:pPr>
              <w:pStyle w:val="NoSpacing"/>
              <w:rPr>
                <w:rFonts w:ascii="Arial" w:hAnsi="Arial" w:cs="Arial"/>
              </w:rPr>
            </w:pPr>
            <w:r w:rsidRPr="00491BFC">
              <w:rPr>
                <w:rFonts w:ascii="Arial" w:hAnsi="Arial" w:cs="Arial"/>
              </w:rPr>
              <w:t>Through our use of Ta</w:t>
            </w:r>
            <w:r w:rsidR="00D95B90">
              <w:rPr>
                <w:rFonts w:ascii="Arial" w:hAnsi="Arial" w:cs="Arial"/>
              </w:rPr>
              <w:t>HM’S</w:t>
            </w:r>
            <w:r w:rsidRPr="00491BFC">
              <w:rPr>
                <w:rFonts w:ascii="Arial" w:hAnsi="Arial" w:cs="Arial"/>
              </w:rPr>
              <w:t xml:space="preserve"> and our own ELSA provision, the children targeted for this support were developing higher levels of self-esteem.</w:t>
            </w:r>
          </w:p>
          <w:p w14:paraId="2A7D5546" w14:textId="5A886867" w:rsidR="00E66558" w:rsidRPr="00491BFC" w:rsidRDefault="00491BFC" w:rsidP="00491BFC">
            <w:pPr>
              <w:spacing w:before="120"/>
              <w:rPr>
                <w:sz w:val="22"/>
                <w:szCs w:val="22"/>
              </w:rPr>
            </w:pPr>
            <w:r w:rsidRPr="00491BFC">
              <w:rPr>
                <w:sz w:val="22"/>
                <w:szCs w:val="22"/>
              </w:rPr>
              <w:t xml:space="preserve">Achievement For All - </w:t>
            </w:r>
            <w:r w:rsidRPr="00491BFC">
              <w:rPr>
                <w:rFonts w:cs="Arial"/>
                <w:sz w:val="22"/>
                <w:szCs w:val="22"/>
              </w:rPr>
              <w:t>Due to Covid-19 this needs to be carried forward to next academic year, 2021-2022.</w:t>
            </w:r>
          </w:p>
        </w:tc>
      </w:tr>
    </w:tbl>
    <w:p w14:paraId="7AC92F81" w14:textId="77777777" w:rsidR="003747F5" w:rsidRDefault="003747F5" w:rsidP="003747F5"/>
    <w:p w14:paraId="2A7D5548" w14:textId="56C41A7E"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3CC8688"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68ADEF91"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F" w14:textId="77777777" w:rsidR="00E66558" w:rsidRDefault="00E66558">
      <w:pPr>
        <w:spacing w:after="0" w:line="240" w:lineRule="auto"/>
      </w:pPr>
    </w:p>
    <w:bookmarkEnd w:id="14"/>
    <w:bookmarkEnd w:id="15"/>
    <w:bookmarkEnd w:id="17"/>
    <w:p w14:paraId="2A7D5564" w14:textId="77777777" w:rsidR="00E66558" w:rsidRDefault="00E66558"/>
    <w:sectPr w:rsidR="00E66558">
      <w:headerReference w:type="default" r:id="rId11"/>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96776" w14:textId="77777777" w:rsidR="00964256" w:rsidRDefault="00964256">
      <w:pPr>
        <w:spacing w:after="0" w:line="240" w:lineRule="auto"/>
      </w:pPr>
      <w:r>
        <w:separator/>
      </w:r>
    </w:p>
  </w:endnote>
  <w:endnote w:type="continuationSeparator" w:id="0">
    <w:p w14:paraId="68BA5776" w14:textId="77777777" w:rsidR="00964256" w:rsidRDefault="00964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244B6644" w:rsidR="00964256" w:rsidRDefault="00964256">
    <w:pPr>
      <w:pStyle w:val="Footer"/>
      <w:ind w:firstLine="4513"/>
    </w:pPr>
    <w:r>
      <w:fldChar w:fldCharType="begin"/>
    </w:r>
    <w:r>
      <w:instrText xml:space="preserve"> PAGE </w:instrText>
    </w:r>
    <w:r>
      <w:fldChar w:fldCharType="separate"/>
    </w:r>
    <w:r w:rsidR="00826CC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B259A" w14:textId="77777777" w:rsidR="00964256" w:rsidRDefault="00964256">
      <w:pPr>
        <w:spacing w:after="0" w:line="240" w:lineRule="auto"/>
      </w:pPr>
      <w:r>
        <w:separator/>
      </w:r>
    </w:p>
  </w:footnote>
  <w:footnote w:type="continuationSeparator" w:id="0">
    <w:p w14:paraId="3CEFB20D" w14:textId="77777777" w:rsidR="00964256" w:rsidRDefault="00964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4B1C75BA" w:rsidR="00964256" w:rsidRDefault="00964256">
    <w:pPr>
      <w:pStyle w:val="Header"/>
    </w:pPr>
    <w:r>
      <w:rPr>
        <w:noProof/>
      </w:rPr>
      <w:drawing>
        <wp:inline distT="0" distB="0" distL="0" distR="0" wp14:anchorId="1DDD3A1D" wp14:editId="4B0B2EB8">
          <wp:extent cx="682625" cy="42037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4203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6AC9"/>
    <w:multiLevelType w:val="hybridMultilevel"/>
    <w:tmpl w:val="EAC06B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2136EE8"/>
    <w:multiLevelType w:val="hybridMultilevel"/>
    <w:tmpl w:val="31A62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75013A6"/>
    <w:multiLevelType w:val="hybridMultilevel"/>
    <w:tmpl w:val="2FE6D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890D07"/>
    <w:multiLevelType w:val="hybridMultilevel"/>
    <w:tmpl w:val="06B25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616184"/>
    <w:multiLevelType w:val="hybridMultilevel"/>
    <w:tmpl w:val="99A60D9C"/>
    <w:lvl w:ilvl="0" w:tplc="994C776A">
      <w:start w:val="1"/>
      <w:numFmt w:val="bullet"/>
      <w:lvlText w:val=""/>
      <w:lvlJc w:val="left"/>
      <w:pPr>
        <w:ind w:left="720" w:hanging="360"/>
      </w:pPr>
      <w:rPr>
        <w:rFonts w:ascii="Symbol" w:hAnsi="Symbol" w:hint="default"/>
      </w:rPr>
    </w:lvl>
    <w:lvl w:ilvl="1" w:tplc="A11E926A">
      <w:start w:val="1"/>
      <w:numFmt w:val="bullet"/>
      <w:lvlText w:val="o"/>
      <w:lvlJc w:val="left"/>
      <w:pPr>
        <w:ind w:left="1440" w:hanging="360"/>
      </w:pPr>
      <w:rPr>
        <w:rFonts w:ascii="Courier New" w:hAnsi="Courier New" w:hint="default"/>
      </w:rPr>
    </w:lvl>
    <w:lvl w:ilvl="2" w:tplc="6CFA1D38">
      <w:start w:val="1"/>
      <w:numFmt w:val="bullet"/>
      <w:lvlText w:val=""/>
      <w:lvlJc w:val="left"/>
      <w:pPr>
        <w:ind w:left="2160" w:hanging="360"/>
      </w:pPr>
      <w:rPr>
        <w:rFonts w:ascii="Wingdings" w:hAnsi="Wingdings" w:hint="default"/>
      </w:rPr>
    </w:lvl>
    <w:lvl w:ilvl="3" w:tplc="4E8E1364">
      <w:start w:val="1"/>
      <w:numFmt w:val="bullet"/>
      <w:lvlText w:val=""/>
      <w:lvlJc w:val="left"/>
      <w:pPr>
        <w:ind w:left="2880" w:hanging="360"/>
      </w:pPr>
      <w:rPr>
        <w:rFonts w:ascii="Symbol" w:hAnsi="Symbol" w:hint="default"/>
      </w:rPr>
    </w:lvl>
    <w:lvl w:ilvl="4" w:tplc="53EE69D6">
      <w:start w:val="1"/>
      <w:numFmt w:val="bullet"/>
      <w:lvlText w:val="o"/>
      <w:lvlJc w:val="left"/>
      <w:pPr>
        <w:ind w:left="3600" w:hanging="360"/>
      </w:pPr>
      <w:rPr>
        <w:rFonts w:ascii="Courier New" w:hAnsi="Courier New" w:hint="default"/>
      </w:rPr>
    </w:lvl>
    <w:lvl w:ilvl="5" w:tplc="950EB63C">
      <w:start w:val="1"/>
      <w:numFmt w:val="bullet"/>
      <w:lvlText w:val=""/>
      <w:lvlJc w:val="left"/>
      <w:pPr>
        <w:ind w:left="4320" w:hanging="360"/>
      </w:pPr>
      <w:rPr>
        <w:rFonts w:ascii="Wingdings" w:hAnsi="Wingdings" w:hint="default"/>
      </w:rPr>
    </w:lvl>
    <w:lvl w:ilvl="6" w:tplc="C23865EC">
      <w:start w:val="1"/>
      <w:numFmt w:val="bullet"/>
      <w:lvlText w:val=""/>
      <w:lvlJc w:val="left"/>
      <w:pPr>
        <w:ind w:left="5040" w:hanging="360"/>
      </w:pPr>
      <w:rPr>
        <w:rFonts w:ascii="Symbol" w:hAnsi="Symbol" w:hint="default"/>
      </w:rPr>
    </w:lvl>
    <w:lvl w:ilvl="7" w:tplc="931AF18C">
      <w:start w:val="1"/>
      <w:numFmt w:val="bullet"/>
      <w:lvlText w:val="o"/>
      <w:lvlJc w:val="left"/>
      <w:pPr>
        <w:ind w:left="5760" w:hanging="360"/>
      </w:pPr>
      <w:rPr>
        <w:rFonts w:ascii="Courier New" w:hAnsi="Courier New" w:hint="default"/>
      </w:rPr>
    </w:lvl>
    <w:lvl w:ilvl="8" w:tplc="41E420BA">
      <w:start w:val="1"/>
      <w:numFmt w:val="bullet"/>
      <w:lvlText w:val=""/>
      <w:lvlJc w:val="left"/>
      <w:pPr>
        <w:ind w:left="6480" w:hanging="360"/>
      </w:pPr>
      <w:rPr>
        <w:rFonts w:ascii="Wingdings" w:hAnsi="Wingdings" w:hint="default"/>
      </w:rPr>
    </w:lvl>
  </w:abstractNum>
  <w:abstractNum w:abstractNumId="12" w15:restartNumberingAfterBreak="0">
    <w:nsid w:val="55781BCF"/>
    <w:multiLevelType w:val="hybridMultilevel"/>
    <w:tmpl w:val="07F8F7E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3"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6FA55963"/>
    <w:multiLevelType w:val="hybridMultilevel"/>
    <w:tmpl w:val="CC1E4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E7F231E"/>
    <w:multiLevelType w:val="hybridMultilevel"/>
    <w:tmpl w:val="F5A43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C209DE"/>
    <w:multiLevelType w:val="hybridMultilevel"/>
    <w:tmpl w:val="5C882D8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abstractNumId w:val="5"/>
  </w:num>
  <w:num w:numId="2">
    <w:abstractNumId w:val="2"/>
  </w:num>
  <w:num w:numId="3">
    <w:abstractNumId w:val="6"/>
  </w:num>
  <w:num w:numId="4">
    <w:abstractNumId w:val="7"/>
  </w:num>
  <w:num w:numId="5">
    <w:abstractNumId w:val="1"/>
  </w:num>
  <w:num w:numId="6">
    <w:abstractNumId w:val="8"/>
  </w:num>
  <w:num w:numId="7">
    <w:abstractNumId w:val="14"/>
  </w:num>
  <w:num w:numId="8">
    <w:abstractNumId w:val="19"/>
  </w:num>
  <w:num w:numId="9">
    <w:abstractNumId w:val="17"/>
  </w:num>
  <w:num w:numId="10">
    <w:abstractNumId w:val="15"/>
  </w:num>
  <w:num w:numId="11">
    <w:abstractNumId w:val="3"/>
  </w:num>
  <w:num w:numId="12">
    <w:abstractNumId w:val="18"/>
  </w:num>
  <w:num w:numId="13">
    <w:abstractNumId w:val="13"/>
  </w:num>
  <w:num w:numId="14">
    <w:abstractNumId w:val="4"/>
  </w:num>
  <w:num w:numId="15">
    <w:abstractNumId w:val="9"/>
  </w:num>
  <w:num w:numId="16">
    <w:abstractNumId w:val="16"/>
  </w:num>
  <w:num w:numId="17">
    <w:abstractNumId w:val="0"/>
  </w:num>
  <w:num w:numId="18">
    <w:abstractNumId w:val="12"/>
  </w:num>
  <w:num w:numId="19">
    <w:abstractNumId w:val="21"/>
  </w:num>
  <w:num w:numId="20">
    <w:abstractNumId w:val="11"/>
  </w:num>
  <w:num w:numId="21">
    <w:abstractNumId w:val="2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22A08"/>
    <w:rsid w:val="0002428E"/>
    <w:rsid w:val="0003132B"/>
    <w:rsid w:val="00066B73"/>
    <w:rsid w:val="00073065"/>
    <w:rsid w:val="00080758"/>
    <w:rsid w:val="000831B3"/>
    <w:rsid w:val="00087BEE"/>
    <w:rsid w:val="000C5E20"/>
    <w:rsid w:val="000E1A7E"/>
    <w:rsid w:val="000E2B65"/>
    <w:rsid w:val="00120AB1"/>
    <w:rsid w:val="00164026"/>
    <w:rsid w:val="00173BBC"/>
    <w:rsid w:val="001820D0"/>
    <w:rsid w:val="001B4416"/>
    <w:rsid w:val="001C0657"/>
    <w:rsid w:val="001C3976"/>
    <w:rsid w:val="00202C68"/>
    <w:rsid w:val="00204CFA"/>
    <w:rsid w:val="002802D7"/>
    <w:rsid w:val="002F1778"/>
    <w:rsid w:val="002F3EAF"/>
    <w:rsid w:val="00300B7C"/>
    <w:rsid w:val="00306A62"/>
    <w:rsid w:val="0036310F"/>
    <w:rsid w:val="0036317B"/>
    <w:rsid w:val="003747F5"/>
    <w:rsid w:val="0038469C"/>
    <w:rsid w:val="003908E3"/>
    <w:rsid w:val="00393F45"/>
    <w:rsid w:val="003E7B8E"/>
    <w:rsid w:val="004044AA"/>
    <w:rsid w:val="00405036"/>
    <w:rsid w:val="00427D47"/>
    <w:rsid w:val="00446002"/>
    <w:rsid w:val="00475BD8"/>
    <w:rsid w:val="00481B65"/>
    <w:rsid w:val="00491BFC"/>
    <w:rsid w:val="0049486C"/>
    <w:rsid w:val="004C4CC3"/>
    <w:rsid w:val="004C710C"/>
    <w:rsid w:val="004D52D8"/>
    <w:rsid w:val="004F2014"/>
    <w:rsid w:val="00507B62"/>
    <w:rsid w:val="0055556C"/>
    <w:rsid w:val="00561D5E"/>
    <w:rsid w:val="005741F8"/>
    <w:rsid w:val="006050ED"/>
    <w:rsid w:val="0061455C"/>
    <w:rsid w:val="00614CD5"/>
    <w:rsid w:val="00653C0E"/>
    <w:rsid w:val="00661CEF"/>
    <w:rsid w:val="006721AA"/>
    <w:rsid w:val="006E185F"/>
    <w:rsid w:val="006E7FB1"/>
    <w:rsid w:val="00714F44"/>
    <w:rsid w:val="00721AA0"/>
    <w:rsid w:val="00727B1B"/>
    <w:rsid w:val="0073014C"/>
    <w:rsid w:val="00732C9E"/>
    <w:rsid w:val="00741B9E"/>
    <w:rsid w:val="0079487C"/>
    <w:rsid w:val="007A3B31"/>
    <w:rsid w:val="007B1DF5"/>
    <w:rsid w:val="007C2513"/>
    <w:rsid w:val="007C2F04"/>
    <w:rsid w:val="007D7F16"/>
    <w:rsid w:val="00803E62"/>
    <w:rsid w:val="00806489"/>
    <w:rsid w:val="008074AF"/>
    <w:rsid w:val="00826CCD"/>
    <w:rsid w:val="008710EC"/>
    <w:rsid w:val="008B7DB3"/>
    <w:rsid w:val="008D3375"/>
    <w:rsid w:val="00964256"/>
    <w:rsid w:val="00966CC5"/>
    <w:rsid w:val="00973847"/>
    <w:rsid w:val="0098765F"/>
    <w:rsid w:val="009D07DE"/>
    <w:rsid w:val="009D0D55"/>
    <w:rsid w:val="009D71E8"/>
    <w:rsid w:val="00A01A06"/>
    <w:rsid w:val="00A138BC"/>
    <w:rsid w:val="00A25364"/>
    <w:rsid w:val="00A500DB"/>
    <w:rsid w:val="00A92F4C"/>
    <w:rsid w:val="00AA4496"/>
    <w:rsid w:val="00AC4ECF"/>
    <w:rsid w:val="00B23624"/>
    <w:rsid w:val="00B26B6E"/>
    <w:rsid w:val="00B454FF"/>
    <w:rsid w:val="00B7040E"/>
    <w:rsid w:val="00BA55F0"/>
    <w:rsid w:val="00BA667F"/>
    <w:rsid w:val="00BD574F"/>
    <w:rsid w:val="00BE225A"/>
    <w:rsid w:val="00C00B5D"/>
    <w:rsid w:val="00C01D39"/>
    <w:rsid w:val="00C12A79"/>
    <w:rsid w:val="00C12D24"/>
    <w:rsid w:val="00C57424"/>
    <w:rsid w:val="00C837E4"/>
    <w:rsid w:val="00C90BF1"/>
    <w:rsid w:val="00CB7E55"/>
    <w:rsid w:val="00CC6BEA"/>
    <w:rsid w:val="00CE3B87"/>
    <w:rsid w:val="00CF1575"/>
    <w:rsid w:val="00D24503"/>
    <w:rsid w:val="00D33FE5"/>
    <w:rsid w:val="00D52B0A"/>
    <w:rsid w:val="00D53D5D"/>
    <w:rsid w:val="00D600CF"/>
    <w:rsid w:val="00D65B07"/>
    <w:rsid w:val="00D6612C"/>
    <w:rsid w:val="00D81654"/>
    <w:rsid w:val="00D95B90"/>
    <w:rsid w:val="00DA6DC3"/>
    <w:rsid w:val="00DB79D0"/>
    <w:rsid w:val="00DF0459"/>
    <w:rsid w:val="00E10DCF"/>
    <w:rsid w:val="00E54A45"/>
    <w:rsid w:val="00E66558"/>
    <w:rsid w:val="00E743B3"/>
    <w:rsid w:val="00EB665E"/>
    <w:rsid w:val="00F0267E"/>
    <w:rsid w:val="00F034CF"/>
    <w:rsid w:val="00F13D84"/>
    <w:rsid w:val="00F16F83"/>
    <w:rsid w:val="00F66B40"/>
    <w:rsid w:val="00FC238E"/>
    <w:rsid w:val="00FD513A"/>
    <w:rsid w:val="00FF1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5794B9FC-142B-471C-A12E-7EDD1DA80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7F5"/>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uiPriority w:val="1"/>
    <w:qFormat/>
    <w:rsid w:val="00F66B40"/>
    <w:pPr>
      <w:suppressAutoHyphens/>
      <w:textAlignment w:val="baseline"/>
    </w:pPr>
    <w:rPr>
      <w:rFonts w:ascii="Calibri" w:eastAsia="Calibri" w:hAnsi="Calibri"/>
      <w:sz w:val="22"/>
      <w:szCs w:val="22"/>
      <w:lang w:eastAsia="en-US"/>
    </w:rPr>
  </w:style>
  <w:style w:type="table" w:styleId="TableGrid">
    <w:name w:val="Table Grid"/>
    <w:basedOn w:val="TableNormal"/>
    <w:uiPriority w:val="39"/>
    <w:rsid w:val="00031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bfa8f07-8136-4c76-af72-7c2b17540047" xsi:nil="true"/>
    <lcf76f155ced4ddcb4097134ff3c332f xmlns="d42a105f-a893-47c7-8502-8fd55d5b8eb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1DC1C93F8A34449EE18408211E6563" ma:contentTypeVersion="15" ma:contentTypeDescription="Create a new document." ma:contentTypeScope="" ma:versionID="4a7dec7c0960cea0fdb55c82d217bc08">
  <xsd:schema xmlns:xsd="http://www.w3.org/2001/XMLSchema" xmlns:xs="http://www.w3.org/2001/XMLSchema" xmlns:p="http://schemas.microsoft.com/office/2006/metadata/properties" xmlns:ns2="2bfa8f07-8136-4c76-af72-7c2b17540047" xmlns:ns3="d42a105f-a893-47c7-8502-8fd55d5b8eb5" targetNamespace="http://schemas.microsoft.com/office/2006/metadata/properties" ma:root="true" ma:fieldsID="d638dd93ed9932370d1e5d56dd1991b9" ns2:_="" ns3:_="">
    <xsd:import namespace="2bfa8f07-8136-4c76-af72-7c2b17540047"/>
    <xsd:import namespace="d42a105f-a893-47c7-8502-8fd55d5b8e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a8f07-8136-4c76-af72-7c2b175400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a98ff83-f2f0-45c2-86b8-7b1c20bb7b0a}" ma:internalName="TaxCatchAll" ma:showField="CatchAllData" ma:web="2bfa8f07-8136-4c76-af72-7c2b175400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2a105f-a893-47c7-8502-8fd55d5b8e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5f39a2c-7ee1-4bc3-873a-f84a6ad208d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50498-0481-44AA-8408-9CAA43154946}">
  <ds:schemaRefs>
    <ds:schemaRef ds:uri="http://schemas.microsoft.com/sharepoint/v3/contenttype/forms"/>
  </ds:schemaRefs>
</ds:datastoreItem>
</file>

<file path=customXml/itemProps2.xml><?xml version="1.0" encoding="utf-8"?>
<ds:datastoreItem xmlns:ds="http://schemas.openxmlformats.org/officeDocument/2006/customXml" ds:itemID="{FDFA9DCF-C879-43A9-8BE1-7B210A52A3E1}">
  <ds:schemaRefs>
    <ds:schemaRef ds:uri="d42a105f-a893-47c7-8502-8fd55d5b8eb5"/>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2bfa8f07-8136-4c76-af72-7c2b17540047"/>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A9643B01-E7B5-412C-A8AD-59ECDF9F8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fa8f07-8136-4c76-af72-7c2b17540047"/>
    <ds:schemaRef ds:uri="d42a105f-a893-47c7-8502-8fd55d5b8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9B3149-6364-4233-BC16-49D6FC354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11</Pages>
  <Words>2668</Words>
  <Characters>15210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St Leonards CofE</Company>
  <LinksUpToDate>false</LinksUpToDate>
  <CharactersWithSpaces>17843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Clare Johnson</cp:lastModifiedBy>
  <cp:revision>11</cp:revision>
  <cp:lastPrinted>2014-09-17T13:26:00Z</cp:lastPrinted>
  <dcterms:created xsi:type="dcterms:W3CDTF">2024-09-18T11:06:00Z</dcterms:created>
  <dcterms:modified xsi:type="dcterms:W3CDTF">2025-01-10T10:06:00Z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0x0101000C1DC1C93F8A34449EE18408211E6563</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